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9BB7" w14:textId="12F3FA1F" w:rsidR="00326B74" w:rsidRPr="000A6323" w:rsidRDefault="00326B74" w:rsidP="00326B74">
      <w:pPr>
        <w:pStyle w:val="SCT"/>
        <w:rPr>
          <w:b/>
          <w:szCs w:val="22"/>
        </w:rPr>
      </w:pPr>
      <w:r w:rsidRPr="000A6323">
        <w:rPr>
          <w:b/>
          <w:szCs w:val="22"/>
        </w:rPr>
        <w:t xml:space="preserve">SECTION </w:t>
      </w:r>
      <w:r w:rsidRPr="000A6323">
        <w:rPr>
          <w:b/>
          <w:color w:val="231F1F"/>
          <w:w w:val="105"/>
          <w:szCs w:val="22"/>
        </w:rPr>
        <w:t>03</w:t>
      </w:r>
      <w:r w:rsidRPr="000A6323">
        <w:rPr>
          <w:b/>
          <w:color w:val="231F1F"/>
          <w:spacing w:val="-16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05</w:t>
      </w:r>
      <w:r w:rsidRPr="000A6323">
        <w:rPr>
          <w:b/>
          <w:color w:val="231F1F"/>
          <w:spacing w:val="-13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10</w:t>
      </w:r>
      <w:r w:rsidRPr="000A6323">
        <w:rPr>
          <w:b/>
          <w:color w:val="231F1F"/>
          <w:spacing w:val="-25"/>
          <w:w w:val="105"/>
          <w:szCs w:val="22"/>
        </w:rPr>
        <w:t xml:space="preserve"> </w:t>
      </w:r>
      <w:r w:rsidR="003E126E" w:rsidRPr="000A6323">
        <w:rPr>
          <w:b/>
          <w:color w:val="231F1F"/>
          <w:w w:val="105"/>
          <w:szCs w:val="22"/>
        </w:rPr>
        <w:t>–</w:t>
      </w:r>
      <w:r w:rsidR="0018011E" w:rsidRPr="0057514A">
        <w:rPr>
          <w:b/>
          <w:color w:val="231F1F"/>
          <w:w w:val="105"/>
          <w:szCs w:val="22"/>
        </w:rPr>
        <w:t>CONCRETE POROSITY INHIBITING ADMIXTURE</w:t>
      </w:r>
      <w:r w:rsidRPr="0057514A">
        <w:rPr>
          <w:b/>
          <w:color w:val="231F1F"/>
          <w:w w:val="105"/>
          <w:szCs w:val="22"/>
        </w:rPr>
        <w:t xml:space="preserve"> </w:t>
      </w:r>
      <w:r w:rsidR="00DA6DD9">
        <w:rPr>
          <w:b/>
          <w:color w:val="231F1F"/>
          <w:w w:val="105"/>
          <w:szCs w:val="22"/>
        </w:rPr>
        <w:t>(PIA)</w:t>
      </w:r>
    </w:p>
    <w:p w14:paraId="5D227D80" w14:textId="77777777" w:rsidR="00281C01" w:rsidRPr="00B27633" w:rsidRDefault="00281C01" w:rsidP="00160441">
      <w:pPr>
        <w:pStyle w:val="ASEditNote"/>
        <w:ind w:left="0"/>
        <w:rPr>
          <w:rFonts w:ascii="Times New Roman" w:hAnsi="Times New Roman" w:cs="Times New Roman"/>
          <w:vanish w:val="0"/>
          <w:color w:val="FF0000"/>
          <w:sz w:val="22"/>
          <w:szCs w:val="22"/>
        </w:rPr>
      </w:pPr>
    </w:p>
    <w:p w14:paraId="35F10BE7" w14:textId="16C53D62" w:rsidR="00957FAF" w:rsidRPr="00426A5F" w:rsidRDefault="00326B74" w:rsidP="00426A5F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GENERAL</w:t>
      </w:r>
    </w:p>
    <w:p w14:paraId="0B8E0C5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SUMMARY</w:t>
      </w:r>
    </w:p>
    <w:p w14:paraId="544FAED4" w14:textId="242FC57F" w:rsidR="00326B74" w:rsidRPr="00B27633" w:rsidRDefault="00326B74" w:rsidP="00575680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Section includes</w:t>
      </w:r>
      <w:r w:rsidR="000A6323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 concrete Porosity Inhibiting Admixture</w:t>
      </w:r>
      <w:r w:rsidR="00DA6DD9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’s </w:t>
      </w:r>
      <w:r w:rsidR="000A6323" w:rsidRPr="00B27633">
        <w:rPr>
          <w:rFonts w:ascii="Times New Roman" w:hAnsi="Times New Roman" w:cs="Times New Roman"/>
          <w:color w:val="000000"/>
          <w:spacing w:val="-2"/>
          <w:szCs w:val="22"/>
        </w:rPr>
        <w:t>(PIA</w:t>
      </w:r>
      <w:r w:rsidR="00DA6DD9" w:rsidRPr="00B27633">
        <w:rPr>
          <w:rFonts w:ascii="Times New Roman" w:hAnsi="Times New Roman" w:cs="Times New Roman"/>
          <w:color w:val="000000"/>
          <w:spacing w:val="-2"/>
          <w:szCs w:val="22"/>
        </w:rPr>
        <w:t>’s</w:t>
      </w:r>
      <w:r w:rsidR="000A6323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) for all new </w:t>
      </w:r>
      <w:r w:rsidR="000A6323" w:rsidRPr="00B27633">
        <w:rPr>
          <w:rFonts w:ascii="Times New Roman" w:hAnsi="Times New Roman" w:cs="Times New Roman"/>
          <w:color w:val="000000"/>
          <w:spacing w:val="-3"/>
          <w:szCs w:val="22"/>
        </w:rPr>
        <w:t>concrete slabs-on-grade</w:t>
      </w:r>
      <w:r w:rsidR="00957FAF" w:rsidRPr="00B27633">
        <w:rPr>
          <w:rFonts w:ascii="Times New Roman" w:hAnsi="Times New Roman" w:cs="Times New Roman"/>
          <w:color w:val="000000"/>
          <w:spacing w:val="-3"/>
          <w:szCs w:val="22"/>
        </w:rPr>
        <w:t xml:space="preserve"> and </w:t>
      </w:r>
      <w:r w:rsidR="000A6323" w:rsidRPr="00B27633">
        <w:rPr>
          <w:rFonts w:ascii="Times New Roman" w:hAnsi="Times New Roman" w:cs="Times New Roman"/>
          <w:color w:val="000000"/>
          <w:spacing w:val="-3"/>
          <w:szCs w:val="22"/>
        </w:rPr>
        <w:t xml:space="preserve">elevated </w:t>
      </w:r>
      <w:r w:rsidR="00957FAF" w:rsidRPr="00B27633">
        <w:rPr>
          <w:rFonts w:ascii="Times New Roman" w:hAnsi="Times New Roman" w:cs="Times New Roman"/>
          <w:color w:val="000000"/>
          <w:spacing w:val="-3"/>
          <w:szCs w:val="22"/>
        </w:rPr>
        <w:t>decks/</w:t>
      </w:r>
      <w:r w:rsidR="000A6323" w:rsidRPr="00B27633">
        <w:rPr>
          <w:rFonts w:ascii="Times New Roman" w:hAnsi="Times New Roman" w:cs="Times New Roman"/>
          <w:color w:val="000000"/>
          <w:spacing w:val="-3"/>
          <w:szCs w:val="22"/>
        </w:rPr>
        <w:t>slabs</w:t>
      </w:r>
      <w:r w:rsidR="00957FAF" w:rsidRPr="00B27633">
        <w:rPr>
          <w:rFonts w:ascii="Times New Roman" w:hAnsi="Times New Roman" w:cs="Times New Roman"/>
          <w:color w:val="000000"/>
          <w:spacing w:val="-3"/>
          <w:szCs w:val="22"/>
        </w:rPr>
        <w:t>.</w:t>
      </w:r>
    </w:p>
    <w:p w14:paraId="0FF2E3B2" w14:textId="77777777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Related Sections:</w:t>
      </w:r>
    </w:p>
    <w:p w14:paraId="6E7C574E" w14:textId="7FA7D7D8" w:rsidR="000A6323" w:rsidRPr="00B27633" w:rsidRDefault="000A6323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01 Section:</w:t>
      </w:r>
      <w:r w:rsidR="00BB255B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Sustainable Design Requirements”.</w:t>
      </w:r>
    </w:p>
    <w:p w14:paraId="7415CD9F" w14:textId="0A6405C2" w:rsidR="00326B74" w:rsidRPr="00B27633" w:rsidRDefault="00326B74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03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Section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pacing w:val="23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"Cast-in-Place</w:t>
      </w:r>
      <w:r w:rsidRPr="00B27633">
        <w:rPr>
          <w:rFonts w:ascii="Times New Roman" w:hAnsi="Times New Roman" w:cs="Times New Roman"/>
          <w:spacing w:val="3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Concrete</w:t>
      </w:r>
      <w:r w:rsidR="0018011E" w:rsidRPr="00B27633">
        <w:rPr>
          <w:rFonts w:ascii="Times New Roman" w:hAnsi="Times New Roman" w:cs="Times New Roman"/>
          <w:szCs w:val="22"/>
        </w:rPr>
        <w:t>.</w:t>
      </w:r>
      <w:r w:rsidRPr="00B27633">
        <w:rPr>
          <w:rFonts w:ascii="Times New Roman" w:hAnsi="Times New Roman" w:cs="Times New Roman"/>
          <w:szCs w:val="22"/>
        </w:rPr>
        <w:t>"</w:t>
      </w:r>
    </w:p>
    <w:p w14:paraId="0A81A56D" w14:textId="3A3DA6D6" w:rsidR="00326B74" w:rsidRPr="00B27633" w:rsidRDefault="006A30E5" w:rsidP="009E1339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09 Flooring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Sections for all moisture sensitive flooring materials installed </w:t>
      </w:r>
      <w:proofErr w:type="gramStart"/>
      <w:r w:rsidRPr="00B27633">
        <w:rPr>
          <w:rFonts w:ascii="Times New Roman" w:hAnsi="Times New Roman" w:cs="Times New Roman"/>
          <w:szCs w:val="22"/>
        </w:rPr>
        <w:t>over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power</w:t>
      </w:r>
      <w:proofErr w:type="gramEnd"/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-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troweled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or burnished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concrete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substrates </w:t>
      </w:r>
      <w:r w:rsidR="00EC58E8" w:rsidRPr="00B27633">
        <w:rPr>
          <w:rFonts w:ascii="Times New Roman" w:hAnsi="Times New Roman" w:cs="Times New Roman"/>
          <w:color w:val="000000" w:themeColor="text1"/>
          <w:szCs w:val="22"/>
        </w:rPr>
        <w:t>requiring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nonporous adhesives</w:t>
      </w:r>
      <w:r w:rsidR="005021D5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C0AC64E" w14:textId="77777777" w:rsidR="00957FAF" w:rsidRPr="00B27633" w:rsidRDefault="00957FAF" w:rsidP="008711BF">
      <w:pPr>
        <w:pStyle w:val="ASArticle"/>
        <w:numPr>
          <w:ilvl w:val="0"/>
          <w:numId w:val="0"/>
        </w:numPr>
        <w:rPr>
          <w:rFonts w:ascii="Times New Roman" w:hAnsi="Times New Roman"/>
        </w:rPr>
      </w:pPr>
    </w:p>
    <w:p w14:paraId="7EBE6907" w14:textId="1547B248" w:rsidR="006A30E5" w:rsidRPr="00B27633" w:rsidRDefault="00326B74" w:rsidP="00957FA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REFERENCES</w:t>
      </w:r>
    </w:p>
    <w:p w14:paraId="7316FDDF" w14:textId="77777777" w:rsidR="006A30E5" w:rsidRPr="00B27633" w:rsidRDefault="006A30E5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American Concrete Institute (ACI):</w:t>
      </w:r>
    </w:p>
    <w:p w14:paraId="5416527D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306R-10 Guide to Cold Weather Concreting</w:t>
      </w:r>
    </w:p>
    <w:p w14:paraId="776776A0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305R-10 Guide to Hot Weather Concreting</w:t>
      </w:r>
    </w:p>
    <w:p w14:paraId="573EC392" w14:textId="7C5337DF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302.2R-06 Guide for Concrete Slabs </w:t>
      </w:r>
      <w:r w:rsidRPr="00B27633">
        <w:rPr>
          <w:color w:val="000000" w:themeColor="text1"/>
          <w:szCs w:val="22"/>
        </w:rPr>
        <w:t xml:space="preserve">that </w:t>
      </w:r>
      <w:r w:rsidR="00416FFF" w:rsidRPr="00B27633">
        <w:rPr>
          <w:color w:val="000000" w:themeColor="text1"/>
          <w:szCs w:val="22"/>
        </w:rPr>
        <w:t>R</w:t>
      </w:r>
      <w:r w:rsidRPr="00B27633">
        <w:rPr>
          <w:color w:val="000000" w:themeColor="text1"/>
          <w:szCs w:val="22"/>
        </w:rPr>
        <w:t xml:space="preserve">eceive </w:t>
      </w:r>
      <w:r w:rsidRPr="00B27633">
        <w:rPr>
          <w:szCs w:val="22"/>
        </w:rPr>
        <w:t>Moisture Sensitive Flooring</w:t>
      </w:r>
    </w:p>
    <w:p w14:paraId="1DE1A42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308R-16 Guide to Curing Concrete </w:t>
      </w:r>
    </w:p>
    <w:p w14:paraId="746396D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302.1R- 96 Guide for Concrete Floor Slab Construction (Topping Depth)</w:t>
      </w:r>
    </w:p>
    <w:p w14:paraId="2B9F20DB" w14:textId="5FC9D1C7" w:rsidR="006A30E5" w:rsidRPr="00B27633" w:rsidRDefault="006A30E5" w:rsidP="00FA2FE1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503R-93&amp; 98 Use of Epoxy Compounds with Concrete</w:t>
      </w:r>
    </w:p>
    <w:p w14:paraId="12BC4E8C" w14:textId="7062C1F8" w:rsidR="006A30E5" w:rsidRDefault="006F249C" w:rsidP="00FA2FE1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544 Fibers</w:t>
      </w:r>
    </w:p>
    <w:p w14:paraId="17B82D00" w14:textId="77777777" w:rsidR="00E7067E" w:rsidRPr="00B27633" w:rsidRDefault="00E7067E" w:rsidP="00E7067E">
      <w:pPr>
        <w:pStyle w:val="PR3"/>
        <w:numPr>
          <w:ilvl w:val="0"/>
          <w:numId w:val="0"/>
        </w:numPr>
        <w:spacing w:before="120"/>
        <w:ind w:left="2016"/>
        <w:rPr>
          <w:color w:val="000000" w:themeColor="text1"/>
          <w:szCs w:val="22"/>
        </w:rPr>
      </w:pPr>
    </w:p>
    <w:p w14:paraId="5FA89244" w14:textId="77777777" w:rsidR="00957FAF" w:rsidRPr="00B27633" w:rsidRDefault="00957FAF" w:rsidP="008711BF">
      <w:pPr>
        <w:pStyle w:val="ASArticle"/>
        <w:numPr>
          <w:ilvl w:val="0"/>
          <w:numId w:val="0"/>
        </w:numPr>
        <w:ind w:left="864" w:hanging="864"/>
        <w:rPr>
          <w:rFonts w:ascii="Times New Roman" w:hAnsi="Times New Roman"/>
        </w:rPr>
      </w:pPr>
    </w:p>
    <w:p w14:paraId="7B2B4F55" w14:textId="7A8F1F16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SUBMITTALS</w:t>
      </w:r>
    </w:p>
    <w:p w14:paraId="478F6764" w14:textId="403E85EB" w:rsidR="00326B74" w:rsidRPr="00B27633" w:rsidRDefault="00957FAF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Product </w:t>
      </w:r>
      <w:r w:rsidR="00416FFF" w:rsidRPr="00B27633">
        <w:rPr>
          <w:rFonts w:ascii="Times New Roman" w:hAnsi="Times New Roman" w:cs="Times New Roman"/>
          <w:color w:val="000000" w:themeColor="text1"/>
          <w:szCs w:val="22"/>
        </w:rPr>
        <w:t>Data Sheet</w:t>
      </w:r>
    </w:p>
    <w:p w14:paraId="0C598754" w14:textId="72F03BB5" w:rsidR="00957FAF" w:rsidRPr="00543FF1" w:rsidRDefault="00B76D31" w:rsidP="00543FF1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 xml:space="preserve">afety </w:t>
      </w:r>
      <w:r w:rsidRPr="00B27633">
        <w:rPr>
          <w:rFonts w:ascii="Times New Roman" w:hAnsi="Times New Roman" w:cs="Times New Roman"/>
          <w:szCs w:val="22"/>
        </w:rPr>
        <w:t>D</w:t>
      </w:r>
      <w:r w:rsidR="00867B8D" w:rsidRPr="00B27633">
        <w:rPr>
          <w:rFonts w:ascii="Times New Roman" w:hAnsi="Times New Roman" w:cs="Times New Roman"/>
          <w:szCs w:val="22"/>
        </w:rPr>
        <w:t xml:space="preserve">ata </w:t>
      </w: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>heet</w:t>
      </w:r>
    </w:p>
    <w:p w14:paraId="1A99EFE9" w14:textId="77777777" w:rsidR="00D43BB1" w:rsidRPr="00B27633" w:rsidRDefault="00D43BB1" w:rsidP="00D43BB1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</w:rPr>
      </w:pPr>
    </w:p>
    <w:p w14:paraId="2921C78D" w14:textId="2B10196B" w:rsidR="00326B74" w:rsidRPr="00B27633" w:rsidRDefault="00D05D96" w:rsidP="00BC3D7F">
      <w:pPr>
        <w:pStyle w:val="ASArticle"/>
        <w:rPr>
          <w:rFonts w:ascii="Times New Roman" w:hAnsi="Times New Roman"/>
        </w:rPr>
      </w:pPr>
      <w:r>
        <w:rPr>
          <w:rFonts w:ascii="Times New Roman" w:hAnsi="Times New Roman"/>
        </w:rPr>
        <w:t>PHYSICAL PROPERTIES</w:t>
      </w:r>
      <w:r w:rsidR="00DA6DD9" w:rsidRPr="00B27633">
        <w:rPr>
          <w:rFonts w:ascii="Times New Roman" w:hAnsi="Times New Roman"/>
        </w:rPr>
        <w:t xml:space="preserve"> &amp; TESTING</w:t>
      </w:r>
    </w:p>
    <w:p w14:paraId="757928DF" w14:textId="7357D82C" w:rsidR="0071354B" w:rsidRPr="005012EF" w:rsidRDefault="00DB55A5" w:rsidP="0071354B">
      <w:pPr>
        <w:pStyle w:val="ASPara1"/>
        <w:rPr>
          <w:rFonts w:ascii="Times New Roman" w:hAnsi="Times New Roman" w:cs="Times New Roman"/>
          <w:szCs w:val="22"/>
        </w:rPr>
      </w:pPr>
      <w:r w:rsidRPr="005012EF">
        <w:rPr>
          <w:rFonts w:ascii="Times New Roman" w:hAnsi="Times New Roman" w:cs="Times New Roman"/>
          <w:szCs w:val="22"/>
        </w:rPr>
        <w:t>ASTM C</w:t>
      </w:r>
      <w:r w:rsidR="005012EF">
        <w:rPr>
          <w:rFonts w:ascii="Times New Roman" w:hAnsi="Times New Roman" w:cs="Times New Roman"/>
          <w:szCs w:val="22"/>
        </w:rPr>
        <w:t xml:space="preserve"> </w:t>
      </w:r>
      <w:r w:rsidRPr="005012EF">
        <w:rPr>
          <w:rFonts w:ascii="Times New Roman" w:hAnsi="Times New Roman" w:cs="Times New Roman"/>
          <w:szCs w:val="22"/>
        </w:rPr>
        <w:t>494 /C494M</w:t>
      </w:r>
      <w:r w:rsidR="00DC37D1" w:rsidRPr="005012EF">
        <w:rPr>
          <w:rFonts w:ascii="Times New Roman" w:hAnsi="Times New Roman" w:cs="Times New Roman"/>
          <w:szCs w:val="22"/>
        </w:rPr>
        <w:t xml:space="preserve">: </w:t>
      </w:r>
      <w:r w:rsidR="00DC37D1" w:rsidRPr="00E7067E">
        <w:rPr>
          <w:rFonts w:ascii="Times New Roman" w:hAnsi="Times New Roman" w:cs="Times New Roman"/>
          <w:szCs w:val="22"/>
          <w:u w:val="single"/>
        </w:rPr>
        <w:t>Pass</w:t>
      </w:r>
    </w:p>
    <w:p w14:paraId="13856D43" w14:textId="74C2E1A8" w:rsidR="0071354B" w:rsidRPr="00E7067E" w:rsidRDefault="00DC37D1" w:rsidP="0071354B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157 (</w:t>
      </w:r>
      <w:r w:rsidR="0071354B" w:rsidRPr="00E7067E">
        <w:rPr>
          <w:rFonts w:ascii="Times New Roman" w:hAnsi="Times New Roman" w:cs="Times New Roman"/>
          <w:szCs w:val="22"/>
        </w:rPr>
        <w:t>Shrinkage Reduction</w:t>
      </w:r>
      <w:r w:rsidRPr="00E7067E">
        <w:rPr>
          <w:rFonts w:ascii="Times New Roman" w:hAnsi="Times New Roman" w:cs="Times New Roman"/>
          <w:szCs w:val="22"/>
        </w:rPr>
        <w:t xml:space="preserve">): </w:t>
      </w:r>
      <w:r w:rsidR="00543FF1" w:rsidRPr="00E7067E">
        <w:rPr>
          <w:rFonts w:ascii="Times New Roman" w:hAnsi="Times New Roman" w:cs="Times New Roman"/>
          <w:szCs w:val="22"/>
          <w:u w:val="single"/>
        </w:rPr>
        <w:t xml:space="preserve">86% Average </w:t>
      </w:r>
      <w:r w:rsidR="0071354B" w:rsidRPr="00E7067E">
        <w:rPr>
          <w:rFonts w:ascii="Times New Roman" w:hAnsi="Times New Roman" w:cs="Times New Roman"/>
          <w:szCs w:val="22"/>
          <w:u w:val="single"/>
        </w:rPr>
        <w:t>or Greater</w:t>
      </w:r>
      <w:r w:rsidRPr="00E7067E">
        <w:rPr>
          <w:rFonts w:ascii="Times New Roman" w:hAnsi="Times New Roman" w:cs="Times New Roman"/>
          <w:szCs w:val="22"/>
          <w:u w:val="single"/>
        </w:rPr>
        <w:t xml:space="preserve"> Reduction</w:t>
      </w:r>
    </w:p>
    <w:p w14:paraId="0887E033" w14:textId="53E78AC1" w:rsidR="0071354B" w:rsidRPr="00E7067E" w:rsidRDefault="00DC37D1" w:rsidP="0071354B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1543 (</w:t>
      </w:r>
      <w:r w:rsidR="00543FF1" w:rsidRPr="00E7067E">
        <w:rPr>
          <w:rFonts w:ascii="Times New Roman" w:hAnsi="Times New Roman" w:cs="Times New Roman"/>
          <w:szCs w:val="22"/>
        </w:rPr>
        <w:t xml:space="preserve">Reduction in </w:t>
      </w:r>
      <w:r w:rsidR="0071354B" w:rsidRPr="00E7067E">
        <w:rPr>
          <w:rFonts w:ascii="Times New Roman" w:hAnsi="Times New Roman" w:cs="Times New Roman"/>
          <w:szCs w:val="22"/>
        </w:rPr>
        <w:t>Corrosion</w:t>
      </w:r>
      <w:r w:rsidR="00543FF1" w:rsidRPr="00E7067E">
        <w:rPr>
          <w:rFonts w:ascii="Times New Roman" w:hAnsi="Times New Roman" w:cs="Times New Roman"/>
          <w:szCs w:val="22"/>
        </w:rPr>
        <w:t xml:space="preserve"> - Ponding</w:t>
      </w:r>
      <w:r w:rsidRPr="00E7067E">
        <w:rPr>
          <w:rFonts w:ascii="Times New Roman" w:hAnsi="Times New Roman" w:cs="Times New Roman"/>
          <w:szCs w:val="22"/>
        </w:rPr>
        <w:t>):</w:t>
      </w:r>
      <w:r w:rsidR="0071354B" w:rsidRPr="00E7067E">
        <w:rPr>
          <w:rFonts w:ascii="Times New Roman" w:hAnsi="Times New Roman" w:cs="Times New Roman"/>
          <w:szCs w:val="22"/>
        </w:rPr>
        <w:t xml:space="preserve"> </w:t>
      </w:r>
      <w:r w:rsidR="00543FF1" w:rsidRPr="00E7067E">
        <w:rPr>
          <w:rFonts w:ascii="Times New Roman" w:hAnsi="Times New Roman" w:cs="Times New Roman"/>
          <w:szCs w:val="22"/>
          <w:u w:val="single"/>
        </w:rPr>
        <w:t>80%</w:t>
      </w:r>
    </w:p>
    <w:p w14:paraId="61324D03" w14:textId="7EC7D948" w:rsidR="005012EF" w:rsidRPr="00E7067E" w:rsidRDefault="005012EF" w:rsidP="0071354B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 xml:space="preserve">ASTM C 1202 (Reduction in Corrosion – Rapid Chloride Ion Test): </w:t>
      </w:r>
      <w:r w:rsidRPr="00E7067E">
        <w:rPr>
          <w:rFonts w:ascii="Times New Roman" w:hAnsi="Times New Roman" w:cs="Times New Roman"/>
          <w:szCs w:val="22"/>
          <w:u w:val="single"/>
        </w:rPr>
        <w:t>42%</w:t>
      </w:r>
    </w:p>
    <w:p w14:paraId="088367A9" w14:textId="0C7BA724" w:rsidR="0071354B" w:rsidRPr="00E7067E" w:rsidRDefault="00DC37D1" w:rsidP="005012EF">
      <w:pPr>
        <w:pStyle w:val="ASPara1"/>
        <w:rPr>
          <w:rFonts w:ascii="Times New Roman" w:hAnsi="Times New Roman" w:cs="Times New Roman"/>
        </w:rPr>
      </w:pPr>
      <w:r w:rsidRPr="00E7067E">
        <w:rPr>
          <w:rFonts w:ascii="Times New Roman" w:hAnsi="Times New Roman" w:cs="Times New Roman"/>
        </w:rPr>
        <w:t>ASTM C</w:t>
      </w:r>
      <w:r w:rsidR="005012EF" w:rsidRPr="00E7067E">
        <w:rPr>
          <w:rFonts w:ascii="Times New Roman" w:hAnsi="Times New Roman" w:cs="Times New Roman"/>
        </w:rPr>
        <w:t xml:space="preserve"> </w:t>
      </w:r>
      <w:r w:rsidRPr="00E7067E">
        <w:rPr>
          <w:rFonts w:ascii="Times New Roman" w:hAnsi="Times New Roman" w:cs="Times New Roman"/>
        </w:rPr>
        <w:t>1260 (</w:t>
      </w:r>
      <w:r w:rsidR="005012EF" w:rsidRPr="00E7067E">
        <w:rPr>
          <w:rFonts w:ascii="Times New Roman" w:hAnsi="Times New Roman" w:cs="Times New Roman"/>
        </w:rPr>
        <w:t xml:space="preserve">Potential </w:t>
      </w:r>
      <w:r w:rsidRPr="00E7067E">
        <w:rPr>
          <w:rFonts w:ascii="Times New Roman" w:hAnsi="Times New Roman" w:cs="Times New Roman"/>
        </w:rPr>
        <w:t>Alkali Silica</w:t>
      </w:r>
      <w:r w:rsidR="005012EF" w:rsidRPr="00E7067E">
        <w:rPr>
          <w:rFonts w:ascii="Times New Roman" w:hAnsi="Times New Roman" w:cs="Times New Roman"/>
        </w:rPr>
        <w:t xml:space="preserve"> </w:t>
      </w:r>
      <w:r w:rsidR="005012EF" w:rsidRPr="00E7067E">
        <w:rPr>
          <w:rFonts w:ascii="Times New Roman" w:hAnsi="Times New Roman" w:cs="Times New Roman"/>
          <w:szCs w:val="22"/>
        </w:rPr>
        <w:t xml:space="preserve">Reactivity of Aggregates): </w:t>
      </w:r>
      <w:r w:rsidR="005012EF" w:rsidRPr="00E7067E">
        <w:rPr>
          <w:rFonts w:ascii="Times New Roman" w:hAnsi="Times New Roman" w:cs="Times New Roman"/>
          <w:szCs w:val="22"/>
          <w:u w:val="single"/>
        </w:rPr>
        <w:t>Pass</w:t>
      </w:r>
    </w:p>
    <w:p w14:paraId="3B6036D3" w14:textId="186F9A35" w:rsidR="005012EF" w:rsidRPr="00E7067E" w:rsidRDefault="005012EF" w:rsidP="005012EF">
      <w:pPr>
        <w:pStyle w:val="ASPara1"/>
        <w:rPr>
          <w:rFonts w:ascii="Times New Roman" w:hAnsi="Times New Roman" w:cs="Times New Roman"/>
        </w:rPr>
      </w:pPr>
      <w:r w:rsidRPr="00E7067E">
        <w:rPr>
          <w:rFonts w:ascii="Times New Roman" w:hAnsi="Times New Roman" w:cs="Times New Roman"/>
        </w:rPr>
        <w:t xml:space="preserve">ASTM C 1567 (Potential Alkali Reactivity of Combinations of Cementitious Materials and Aggregate): </w:t>
      </w:r>
      <w:r w:rsidRPr="00E7067E">
        <w:rPr>
          <w:rFonts w:ascii="Times New Roman" w:hAnsi="Times New Roman" w:cs="Times New Roman"/>
          <w:u w:val="single"/>
        </w:rPr>
        <w:t>Pass</w:t>
      </w:r>
    </w:p>
    <w:p w14:paraId="2AFDC3BA" w14:textId="060C1433" w:rsidR="0071354B" w:rsidRPr="00E7067E" w:rsidRDefault="00DC37D1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39 (</w:t>
      </w:r>
      <w:r w:rsidR="0071354B" w:rsidRPr="00E7067E">
        <w:rPr>
          <w:rFonts w:ascii="Times New Roman" w:hAnsi="Times New Roman" w:cs="Times New Roman"/>
          <w:szCs w:val="22"/>
        </w:rPr>
        <w:t>Strength-</w:t>
      </w:r>
      <w:r w:rsidRPr="00E7067E">
        <w:rPr>
          <w:rFonts w:ascii="Times New Roman" w:hAnsi="Times New Roman" w:cs="Times New Roman"/>
          <w:szCs w:val="22"/>
        </w:rPr>
        <w:t xml:space="preserve"> PSI):</w:t>
      </w:r>
      <w:r w:rsidR="0071354B" w:rsidRPr="00E7067E">
        <w:rPr>
          <w:rFonts w:ascii="Times New Roman" w:hAnsi="Times New Roman" w:cs="Times New Roman"/>
          <w:szCs w:val="22"/>
        </w:rPr>
        <w:t xml:space="preserve"> </w:t>
      </w:r>
      <w:r w:rsidR="00543FF1" w:rsidRPr="00E7067E">
        <w:rPr>
          <w:rFonts w:ascii="Times New Roman" w:hAnsi="Times New Roman" w:cs="Times New Roman"/>
          <w:szCs w:val="22"/>
          <w:u w:val="single"/>
        </w:rPr>
        <w:t>22</w:t>
      </w:r>
      <w:r w:rsidR="0071354B" w:rsidRPr="00E7067E">
        <w:rPr>
          <w:rFonts w:ascii="Times New Roman" w:hAnsi="Times New Roman" w:cs="Times New Roman"/>
          <w:szCs w:val="22"/>
          <w:u w:val="single"/>
        </w:rPr>
        <w:t>%</w:t>
      </w:r>
      <w:r w:rsidRPr="00E7067E">
        <w:rPr>
          <w:rFonts w:ascii="Times New Roman" w:hAnsi="Times New Roman" w:cs="Times New Roman"/>
          <w:szCs w:val="22"/>
          <w:u w:val="single"/>
        </w:rPr>
        <w:t xml:space="preserve"> </w:t>
      </w:r>
      <w:r w:rsidR="00543FF1" w:rsidRPr="00E7067E">
        <w:rPr>
          <w:rFonts w:ascii="Times New Roman" w:hAnsi="Times New Roman" w:cs="Times New Roman"/>
          <w:szCs w:val="22"/>
          <w:u w:val="single"/>
        </w:rPr>
        <w:t xml:space="preserve">Average </w:t>
      </w:r>
      <w:r w:rsidRPr="00E7067E">
        <w:rPr>
          <w:rFonts w:ascii="Times New Roman" w:hAnsi="Times New Roman" w:cs="Times New Roman"/>
          <w:szCs w:val="22"/>
          <w:u w:val="single"/>
        </w:rPr>
        <w:t>I</w:t>
      </w:r>
      <w:r w:rsidR="0071354B" w:rsidRPr="00E7067E">
        <w:rPr>
          <w:rFonts w:ascii="Times New Roman" w:hAnsi="Times New Roman" w:cs="Times New Roman"/>
          <w:szCs w:val="22"/>
          <w:u w:val="single"/>
        </w:rPr>
        <w:t xml:space="preserve">ncrease or </w:t>
      </w:r>
      <w:r w:rsidRPr="00E7067E">
        <w:rPr>
          <w:rFonts w:ascii="Times New Roman" w:hAnsi="Times New Roman" w:cs="Times New Roman"/>
          <w:szCs w:val="22"/>
          <w:u w:val="single"/>
        </w:rPr>
        <w:t>G</w:t>
      </w:r>
      <w:r w:rsidR="0071354B" w:rsidRPr="00E7067E">
        <w:rPr>
          <w:rFonts w:ascii="Times New Roman" w:hAnsi="Times New Roman" w:cs="Times New Roman"/>
          <w:szCs w:val="22"/>
          <w:u w:val="single"/>
        </w:rPr>
        <w:t>reater</w:t>
      </w:r>
      <w:r w:rsidR="0071354B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 xml:space="preserve"> </w:t>
      </w:r>
    </w:p>
    <w:p w14:paraId="5F55550F" w14:textId="3BA2E59E" w:rsidR="0071354B" w:rsidRPr="00E7067E" w:rsidRDefault="0071354B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D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 xml:space="preserve">5084 (Hydraulic Conductivity): </w:t>
      </w:r>
      <w:r w:rsidR="00E7067E" w:rsidRPr="00E7067E">
        <w:rPr>
          <w:rFonts w:ascii="Times New Roman" w:hAnsi="Times New Roman" w:cs="Times New Roman"/>
          <w:szCs w:val="22"/>
          <w:u w:val="single"/>
        </w:rPr>
        <w:t>&lt;</w:t>
      </w:r>
      <w:r w:rsidRPr="00E7067E">
        <w:rPr>
          <w:rFonts w:ascii="Times New Roman" w:hAnsi="Times New Roman" w:cs="Times New Roman"/>
          <w:szCs w:val="22"/>
          <w:u w:val="single"/>
        </w:rPr>
        <w:t>6.</w:t>
      </w:r>
      <w:r w:rsidR="00E7067E" w:rsidRPr="00E7067E">
        <w:rPr>
          <w:rFonts w:ascii="Times New Roman" w:hAnsi="Times New Roman" w:cs="Times New Roman"/>
          <w:szCs w:val="22"/>
          <w:u w:val="single"/>
        </w:rPr>
        <w:t xml:space="preserve">0 x </w:t>
      </w:r>
      <w:r w:rsidRPr="00E7067E">
        <w:rPr>
          <w:rFonts w:ascii="Times New Roman" w:hAnsi="Times New Roman" w:cs="Times New Roman"/>
          <w:szCs w:val="22"/>
          <w:u w:val="single"/>
        </w:rPr>
        <w:t>10</w:t>
      </w:r>
      <w:r w:rsidRPr="00E7067E">
        <w:rPr>
          <w:rFonts w:ascii="Times New Roman" w:hAnsi="Times New Roman" w:cs="Times New Roman"/>
          <w:szCs w:val="22"/>
          <w:u w:val="single"/>
          <w:vertAlign w:val="superscript"/>
        </w:rPr>
        <w:t>-9</w:t>
      </w:r>
      <w:r w:rsidR="00DC37D1" w:rsidRPr="00E7067E">
        <w:rPr>
          <w:rFonts w:ascii="Times New Roman" w:hAnsi="Times New Roman" w:cs="Times New Roman"/>
          <w:szCs w:val="22"/>
          <w:u w:val="single"/>
        </w:rPr>
        <w:t xml:space="preserve"> maximum</w:t>
      </w:r>
      <w:r w:rsidRPr="00E7067E">
        <w:rPr>
          <w:rFonts w:ascii="Times New Roman" w:hAnsi="Times New Roman" w:cs="Times New Roman"/>
          <w:szCs w:val="22"/>
          <w:u w:val="single"/>
        </w:rPr>
        <w:t xml:space="preserve"> flow rate</w:t>
      </w:r>
      <w:r w:rsidR="00DC37D1" w:rsidRPr="00E7067E">
        <w:rPr>
          <w:rFonts w:ascii="Times New Roman" w:hAnsi="Times New Roman" w:cs="Times New Roman"/>
          <w:szCs w:val="22"/>
          <w:u w:val="single"/>
        </w:rPr>
        <w:t xml:space="preserve"> from project specific samples</w:t>
      </w:r>
    </w:p>
    <w:p w14:paraId="29B15EF1" w14:textId="417CD656" w:rsidR="00543FF1" w:rsidRPr="00E7067E" w:rsidRDefault="00543FF1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 xml:space="preserve">666 (Freeze Thaw Resistance- Reduction to Mass Change): </w:t>
      </w:r>
      <w:r w:rsidRPr="00E7067E">
        <w:rPr>
          <w:rFonts w:ascii="Times New Roman" w:hAnsi="Times New Roman" w:cs="Times New Roman"/>
          <w:szCs w:val="22"/>
          <w:u w:val="single"/>
        </w:rPr>
        <w:t>63% or Greater</w:t>
      </w:r>
    </w:p>
    <w:p w14:paraId="40079742" w14:textId="46B3187A" w:rsidR="00543FF1" w:rsidRDefault="00543FF1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lastRenderedPageBreak/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232 (Reduction</w:t>
      </w:r>
      <w:r w:rsidRPr="005012EF">
        <w:rPr>
          <w:rFonts w:ascii="Times New Roman" w:hAnsi="Times New Roman" w:cs="Times New Roman"/>
          <w:szCs w:val="22"/>
        </w:rPr>
        <w:t xml:space="preserve"> of Bleed Water In Concrete): </w:t>
      </w:r>
      <w:r w:rsidRPr="00E7067E">
        <w:rPr>
          <w:rFonts w:ascii="Times New Roman" w:hAnsi="Times New Roman" w:cs="Times New Roman"/>
          <w:szCs w:val="22"/>
          <w:u w:val="single"/>
        </w:rPr>
        <w:t>19.20% o</w:t>
      </w:r>
      <w:r w:rsidR="00E7067E" w:rsidRPr="00E7067E">
        <w:rPr>
          <w:rFonts w:ascii="Times New Roman" w:hAnsi="Times New Roman" w:cs="Times New Roman"/>
          <w:szCs w:val="22"/>
          <w:u w:val="single"/>
        </w:rPr>
        <w:t xml:space="preserve">r </w:t>
      </w:r>
      <w:r w:rsidRPr="00E7067E">
        <w:rPr>
          <w:rFonts w:ascii="Times New Roman" w:hAnsi="Times New Roman" w:cs="Times New Roman"/>
          <w:szCs w:val="22"/>
          <w:u w:val="single"/>
        </w:rPr>
        <w:t>Greater</w:t>
      </w:r>
    </w:p>
    <w:p w14:paraId="6C49D226" w14:textId="3ADF0875" w:rsidR="005012EF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ASTM C 672 (</w:t>
      </w:r>
      <w:r w:rsidRPr="005012EF">
        <w:rPr>
          <w:rFonts w:ascii="Times New Roman" w:hAnsi="Times New Roman" w:cs="Times New Roman"/>
          <w:szCs w:val="22"/>
        </w:rPr>
        <w:t>Scaling Resistance of Concrete Surfaces</w:t>
      </w:r>
      <w:r>
        <w:rPr>
          <w:rFonts w:ascii="Times New Roman" w:hAnsi="Times New Roman" w:cs="Times New Roman"/>
          <w:szCs w:val="22"/>
        </w:rPr>
        <w:t xml:space="preserve">): </w:t>
      </w:r>
      <w:r w:rsidRPr="00E7067E">
        <w:rPr>
          <w:rFonts w:ascii="Times New Roman" w:hAnsi="Times New Roman" w:cs="Times New Roman"/>
          <w:szCs w:val="22"/>
          <w:u w:val="single"/>
        </w:rPr>
        <w:t>No Scaling</w:t>
      </w:r>
    </w:p>
    <w:p w14:paraId="19543B83" w14:textId="4EE8F898" w:rsidR="005012EF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ASTM C 1152 (</w:t>
      </w:r>
      <w:r w:rsidRPr="005012EF">
        <w:rPr>
          <w:rFonts w:ascii="Times New Roman" w:hAnsi="Times New Roman" w:cs="Times New Roman"/>
          <w:szCs w:val="22"/>
        </w:rPr>
        <w:t>Acid Soluble Chloride in Mortar and Concrete</w:t>
      </w:r>
      <w:r>
        <w:rPr>
          <w:rFonts w:ascii="Times New Roman" w:hAnsi="Times New Roman" w:cs="Times New Roman"/>
          <w:szCs w:val="22"/>
        </w:rPr>
        <w:t xml:space="preserve">): </w:t>
      </w:r>
      <w:r w:rsidRPr="00E7067E">
        <w:rPr>
          <w:rFonts w:ascii="Times New Roman" w:hAnsi="Times New Roman" w:cs="Times New Roman"/>
          <w:szCs w:val="22"/>
          <w:u w:val="single"/>
        </w:rPr>
        <w:t>Pass</w:t>
      </w:r>
    </w:p>
    <w:p w14:paraId="5A95B0D0" w14:textId="658258EE" w:rsidR="005012EF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ASTM G 109 (</w:t>
      </w:r>
      <w:r w:rsidRPr="005012EF">
        <w:rPr>
          <w:rFonts w:ascii="Times New Roman" w:hAnsi="Times New Roman" w:cs="Times New Roman"/>
          <w:szCs w:val="22"/>
        </w:rPr>
        <w:t>Effects on Chemical Admixtures on Corrosion of Embedded Steel Reinforcement in Concrete Exposed to Chloride Environments</w:t>
      </w:r>
      <w:r w:rsidR="00E7067E">
        <w:rPr>
          <w:rFonts w:ascii="Times New Roman" w:hAnsi="Times New Roman" w:cs="Times New Roman"/>
          <w:szCs w:val="22"/>
        </w:rPr>
        <w:t xml:space="preserve">): </w:t>
      </w:r>
      <w:r w:rsidR="00E7067E" w:rsidRPr="00E7067E">
        <w:rPr>
          <w:rFonts w:ascii="Times New Roman" w:hAnsi="Times New Roman" w:cs="Times New Roman"/>
          <w:szCs w:val="22"/>
          <w:u w:val="single"/>
        </w:rPr>
        <w:t>No Notable Corrosion</w:t>
      </w:r>
    </w:p>
    <w:p w14:paraId="6A57B194" w14:textId="734FBF94" w:rsidR="005012EF" w:rsidRPr="00E7067E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ACI 212.3R (</w:t>
      </w:r>
      <w:r w:rsidRPr="005012EF">
        <w:rPr>
          <w:rFonts w:ascii="Times New Roman" w:hAnsi="Times New Roman" w:cs="Times New Roman"/>
          <w:szCs w:val="22"/>
        </w:rPr>
        <w:t xml:space="preserve">Permeability Reducing Admixture </w:t>
      </w:r>
      <w:proofErr w:type="gramStart"/>
      <w:r w:rsidRPr="005012EF">
        <w:rPr>
          <w:rFonts w:ascii="Times New Roman" w:hAnsi="Times New Roman" w:cs="Times New Roman"/>
          <w:szCs w:val="22"/>
        </w:rPr>
        <w:t>For</w:t>
      </w:r>
      <w:proofErr w:type="gramEnd"/>
      <w:r w:rsidRPr="005012EF">
        <w:rPr>
          <w:rFonts w:ascii="Times New Roman" w:hAnsi="Times New Roman" w:cs="Times New Roman"/>
          <w:szCs w:val="22"/>
        </w:rPr>
        <w:t xml:space="preserve"> Hydrostatic Conditions (PRAH)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Yes</w:t>
      </w:r>
    </w:p>
    <w:p w14:paraId="55758128" w14:textId="16A903FF" w:rsidR="00E7067E" w:rsidRPr="00E7067E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MIP (</w:t>
      </w:r>
      <w:r w:rsidRPr="00E7067E">
        <w:rPr>
          <w:rFonts w:ascii="Times New Roman" w:hAnsi="Times New Roman" w:cs="Times New Roman"/>
          <w:szCs w:val="22"/>
        </w:rPr>
        <w:t xml:space="preserve">Mercury Intrusion &amp; </w:t>
      </w:r>
      <w:proofErr w:type="spellStart"/>
      <w:r w:rsidRPr="00E7067E">
        <w:rPr>
          <w:rFonts w:ascii="Times New Roman" w:hAnsi="Times New Roman" w:cs="Times New Roman"/>
          <w:szCs w:val="22"/>
        </w:rPr>
        <w:t>Porosimetry</w:t>
      </w:r>
      <w:proofErr w:type="spellEnd"/>
      <w:r w:rsidRPr="00E7067E">
        <w:rPr>
          <w:rFonts w:ascii="Times New Roman" w:hAnsi="Times New Roman" w:cs="Times New Roman"/>
          <w:szCs w:val="22"/>
        </w:rPr>
        <w:t xml:space="preserve"> (Reduction </w:t>
      </w:r>
      <w:proofErr w:type="gramStart"/>
      <w:r w:rsidRPr="00E7067E">
        <w:rPr>
          <w:rFonts w:ascii="Times New Roman" w:hAnsi="Times New Roman" w:cs="Times New Roman"/>
          <w:szCs w:val="22"/>
        </w:rPr>
        <w:t>Of</w:t>
      </w:r>
      <w:proofErr w:type="gramEnd"/>
      <w:r w:rsidRPr="00E7067E">
        <w:rPr>
          <w:rFonts w:ascii="Times New Roman" w:hAnsi="Times New Roman" w:cs="Times New Roman"/>
          <w:szCs w:val="22"/>
        </w:rPr>
        <w:t xml:space="preserve"> Pore Structure) (Normal Mix)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15%+</w:t>
      </w:r>
    </w:p>
    <w:p w14:paraId="6D0AFF3D" w14:textId="050816A4" w:rsidR="00E7067E" w:rsidRPr="005012EF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 xml:space="preserve">Mercury Intrusion &amp; </w:t>
      </w:r>
      <w:proofErr w:type="spellStart"/>
      <w:r w:rsidRPr="00E7067E">
        <w:rPr>
          <w:rFonts w:ascii="Times New Roman" w:hAnsi="Times New Roman" w:cs="Times New Roman"/>
          <w:szCs w:val="22"/>
        </w:rPr>
        <w:t>Porosimetry</w:t>
      </w:r>
      <w:proofErr w:type="spellEnd"/>
      <w:r w:rsidRPr="00E7067E">
        <w:rPr>
          <w:rFonts w:ascii="Times New Roman" w:hAnsi="Times New Roman" w:cs="Times New Roman"/>
          <w:szCs w:val="22"/>
        </w:rPr>
        <w:t xml:space="preserve"> (Reduction </w:t>
      </w:r>
      <w:proofErr w:type="gramStart"/>
      <w:r w:rsidRPr="00E7067E">
        <w:rPr>
          <w:rFonts w:ascii="Times New Roman" w:hAnsi="Times New Roman" w:cs="Times New Roman"/>
          <w:szCs w:val="22"/>
        </w:rPr>
        <w:t>Of</w:t>
      </w:r>
      <w:proofErr w:type="gramEnd"/>
      <w:r w:rsidRPr="00E7067E">
        <w:rPr>
          <w:rFonts w:ascii="Times New Roman" w:hAnsi="Times New Roman" w:cs="Times New Roman"/>
          <w:szCs w:val="22"/>
        </w:rPr>
        <w:t xml:space="preserve"> Pore Structure) (Normal Mix)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36%+</w:t>
      </w:r>
    </w:p>
    <w:p w14:paraId="536516A8" w14:textId="112B8AEC" w:rsidR="00E7067E" w:rsidRPr="00E7067E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Water To Cementitious Materials Ratio Range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(0.31 – 0.52)</w:t>
      </w:r>
    </w:p>
    <w:p w14:paraId="4E7D29C5" w14:textId="3C4BEE86" w:rsidR="00E7067E" w:rsidRPr="00E7067E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Integral </w:t>
      </w:r>
      <w:r>
        <w:rPr>
          <w:rFonts w:ascii="Times New Roman" w:hAnsi="Times New Roman" w:cs="Times New Roman"/>
          <w:szCs w:val="22"/>
        </w:rPr>
        <w:t>B</w:t>
      </w:r>
      <w:r w:rsidRPr="00B27633">
        <w:rPr>
          <w:rFonts w:ascii="Times New Roman" w:hAnsi="Times New Roman" w:cs="Times New Roman"/>
          <w:szCs w:val="22"/>
        </w:rPr>
        <w:t xml:space="preserve">iocide to </w:t>
      </w:r>
      <w:r>
        <w:rPr>
          <w:rFonts w:ascii="Times New Roman" w:hAnsi="Times New Roman" w:cs="Times New Roman"/>
          <w:szCs w:val="22"/>
        </w:rPr>
        <w:t>I</w:t>
      </w:r>
      <w:r w:rsidRPr="00B27633">
        <w:rPr>
          <w:rFonts w:ascii="Times New Roman" w:hAnsi="Times New Roman" w:cs="Times New Roman"/>
          <w:szCs w:val="22"/>
        </w:rPr>
        <w:t xml:space="preserve">nhibit </w:t>
      </w:r>
      <w:r>
        <w:rPr>
          <w:rFonts w:ascii="Times New Roman" w:hAnsi="Times New Roman" w:cs="Times New Roman"/>
          <w:szCs w:val="22"/>
        </w:rPr>
        <w:t>G</w:t>
      </w:r>
      <w:r w:rsidRPr="00B27633">
        <w:rPr>
          <w:rFonts w:ascii="Times New Roman" w:hAnsi="Times New Roman" w:cs="Times New Roman"/>
          <w:szCs w:val="22"/>
        </w:rPr>
        <w:t xml:space="preserve">rowth of </w:t>
      </w:r>
      <w:r>
        <w:rPr>
          <w:rFonts w:ascii="Times New Roman" w:hAnsi="Times New Roman" w:cs="Times New Roman"/>
          <w:szCs w:val="22"/>
        </w:rPr>
        <w:t>M</w:t>
      </w:r>
      <w:r w:rsidRPr="00B27633">
        <w:rPr>
          <w:rFonts w:ascii="Times New Roman" w:hAnsi="Times New Roman" w:cs="Times New Roman"/>
          <w:szCs w:val="22"/>
        </w:rPr>
        <w:t xml:space="preserve">old and </w:t>
      </w:r>
      <w:r>
        <w:rPr>
          <w:rFonts w:ascii="Times New Roman" w:hAnsi="Times New Roman" w:cs="Times New Roman"/>
          <w:szCs w:val="22"/>
        </w:rPr>
        <w:t>B</w:t>
      </w:r>
      <w:r w:rsidRPr="00B27633">
        <w:rPr>
          <w:rFonts w:ascii="Times New Roman" w:hAnsi="Times New Roman" w:cs="Times New Roman"/>
          <w:szCs w:val="22"/>
        </w:rPr>
        <w:t>acteria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Yes</w:t>
      </w:r>
    </w:p>
    <w:p w14:paraId="0DCC73E1" w14:textId="7736E2D6" w:rsidR="00DC37D1" w:rsidRPr="00B27633" w:rsidRDefault="00DC37D1" w:rsidP="00DC37D1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Sodium Silicate Free</w:t>
      </w:r>
      <w:r w:rsidR="00E7067E">
        <w:rPr>
          <w:rFonts w:ascii="Times New Roman" w:hAnsi="Times New Roman" w:cs="Times New Roman"/>
          <w:szCs w:val="22"/>
        </w:rPr>
        <w:t xml:space="preserve">: </w:t>
      </w:r>
      <w:r w:rsidR="00E7067E" w:rsidRPr="00E7067E">
        <w:rPr>
          <w:rFonts w:ascii="Times New Roman" w:hAnsi="Times New Roman" w:cs="Times New Roman"/>
          <w:szCs w:val="22"/>
          <w:u w:val="single"/>
        </w:rPr>
        <w:t>Yes</w:t>
      </w:r>
    </w:p>
    <w:p w14:paraId="22D8C0A2" w14:textId="77777777" w:rsidR="00E7067E" w:rsidRPr="00B27633" w:rsidRDefault="00E7067E" w:rsidP="008711BF">
      <w:pPr>
        <w:pStyle w:val="ASPara1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</w:p>
    <w:p w14:paraId="679A6C27" w14:textId="1A3A787A" w:rsidR="00DC37D1" w:rsidRPr="00B27633" w:rsidRDefault="00DC37D1" w:rsidP="00DC37D1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DAIL</w:t>
      </w:r>
      <w:r w:rsidR="00DA6DD9" w:rsidRPr="00B27633">
        <w:rPr>
          <w:rFonts w:ascii="Times New Roman" w:hAnsi="Times New Roman"/>
        </w:rPr>
        <w:t xml:space="preserve">Y </w:t>
      </w:r>
      <w:r w:rsidR="0071354B" w:rsidRPr="00B27633">
        <w:rPr>
          <w:rFonts w:ascii="Times New Roman" w:hAnsi="Times New Roman"/>
        </w:rPr>
        <w:t xml:space="preserve">COLLECTION &amp; </w:t>
      </w:r>
      <w:r w:rsidR="00DA6DD9" w:rsidRPr="00B27633">
        <w:rPr>
          <w:rFonts w:ascii="Times New Roman" w:hAnsi="Times New Roman"/>
        </w:rPr>
        <w:t>TESTING</w:t>
      </w:r>
    </w:p>
    <w:p w14:paraId="4B5AC6AA" w14:textId="55942F79" w:rsidR="00DA6DD9" w:rsidRPr="00B27633" w:rsidRDefault="0071354B" w:rsidP="00DA6DD9">
      <w:pPr>
        <w:pStyle w:val="PR1"/>
        <w:rPr>
          <w:szCs w:val="22"/>
        </w:rPr>
      </w:pPr>
      <w:r w:rsidRPr="00B27633">
        <w:rPr>
          <w:szCs w:val="22"/>
        </w:rPr>
        <w:t xml:space="preserve">Porosity Inhibiting Manufacturer (PIA) manufacturer will provide a contracted Geo-Technical firm to facilitate the collection of one random cylinder per day’s concrete placement. </w:t>
      </w:r>
    </w:p>
    <w:p w14:paraId="099B5A24" w14:textId="3F414F26" w:rsidR="0071354B" w:rsidRPr="00B27633" w:rsidRDefault="0071354B" w:rsidP="0071354B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The daily </w:t>
      </w:r>
      <w:r w:rsidRPr="00B27633">
        <w:rPr>
          <w:rFonts w:ascii="Times New Roman" w:hAnsi="Times New Roman" w:cs="Times New Roman"/>
          <w:szCs w:val="22"/>
        </w:rPr>
        <w:t xml:space="preserve">sample collection shall be taken by an ACI Concrete Field Testing Technician, Grade 1, or equivalent, on behalf and at </w:t>
      </w:r>
      <w:r w:rsidR="0014314F">
        <w:rPr>
          <w:rFonts w:ascii="Times New Roman" w:hAnsi="Times New Roman" w:cs="Times New Roman"/>
          <w:szCs w:val="22"/>
        </w:rPr>
        <w:t xml:space="preserve">the </w:t>
      </w:r>
      <w:r w:rsidRPr="00B27633">
        <w:rPr>
          <w:rFonts w:ascii="Times New Roman" w:hAnsi="Times New Roman" w:cs="Times New Roman"/>
          <w:szCs w:val="22"/>
        </w:rPr>
        <w:t xml:space="preserve">cost of 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>the Porosity Inhibiting Admixture (PIA) manufacturer</w:t>
      </w:r>
      <w:r w:rsidRPr="00B27633">
        <w:rPr>
          <w:rFonts w:ascii="Times New Roman" w:hAnsi="Times New Roman" w:cs="Times New Roman"/>
          <w:szCs w:val="22"/>
        </w:rPr>
        <w:t>.</w:t>
      </w:r>
    </w:p>
    <w:p w14:paraId="48ED2F54" w14:textId="08AA5569" w:rsidR="0071354B" w:rsidRPr="00B27633" w:rsidRDefault="0071354B" w:rsidP="0071354B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The daily sample should be independently tested per ASTM 5084 and/or US Army Corp of Engineers CRD C48-92 testing criteria.</w:t>
      </w:r>
    </w:p>
    <w:p w14:paraId="50AAF1FD" w14:textId="77777777" w:rsidR="0071354B" w:rsidRPr="00B27633" w:rsidRDefault="0071354B" w:rsidP="0071354B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Slab Porosity Testing and Evaluation:  Personnel performing laboratory tests shall be certified in the conduct of ASTM D5084 and/or Army Corp of Engineers CRD C48-92 under the supervision of a licensed geotechnical engineer.  </w:t>
      </w:r>
    </w:p>
    <w:p w14:paraId="48EC46E9" w14:textId="77777777" w:rsidR="00D05D96" w:rsidRPr="00B27633" w:rsidRDefault="00D05D96" w:rsidP="00E7067E">
      <w:pPr>
        <w:pStyle w:val="PR1"/>
        <w:numPr>
          <w:ilvl w:val="0"/>
          <w:numId w:val="0"/>
        </w:numPr>
        <w:rPr>
          <w:szCs w:val="22"/>
        </w:rPr>
      </w:pPr>
    </w:p>
    <w:p w14:paraId="6556A081" w14:textId="6F3D4C81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DELIVERY, STORAGE, AND HANDLING</w:t>
      </w:r>
    </w:p>
    <w:p w14:paraId="4758549F" w14:textId="5ACB8CA6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Deliver </w:t>
      </w:r>
      <w:r w:rsidR="00DA6DD9" w:rsidRPr="00B27633">
        <w:rPr>
          <w:rFonts w:ascii="Times New Roman" w:hAnsi="Times New Roman" w:cs="Times New Roman"/>
          <w:szCs w:val="22"/>
        </w:rPr>
        <w:t>Porosity Inhibiting Admixture (PIA)</w:t>
      </w:r>
      <w:r w:rsidRPr="00B27633">
        <w:rPr>
          <w:rFonts w:ascii="Times New Roman" w:hAnsi="Times New Roman" w:cs="Times New Roman"/>
          <w:szCs w:val="22"/>
        </w:rPr>
        <w:t xml:space="preserve"> in</w:t>
      </w:r>
      <w:r w:rsidR="00426A5F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original, undamaged containers.</w:t>
      </w:r>
    </w:p>
    <w:p w14:paraId="22B336D9" w14:textId="24582989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Store </w:t>
      </w:r>
      <w:r w:rsidR="00426A5F">
        <w:rPr>
          <w:rFonts w:ascii="Times New Roman" w:hAnsi="Times New Roman" w:cs="Times New Roman"/>
          <w:szCs w:val="22"/>
        </w:rPr>
        <w:t xml:space="preserve">and protect </w:t>
      </w:r>
      <w:r w:rsidR="00DA6DD9" w:rsidRPr="00B27633">
        <w:rPr>
          <w:rFonts w:ascii="Times New Roman" w:hAnsi="Times New Roman" w:cs="Times New Roman"/>
          <w:szCs w:val="22"/>
        </w:rPr>
        <w:t>Porosity Inhibiting Admixture (PIA)</w:t>
      </w:r>
      <w:r w:rsidR="00426A5F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from exposure to harmful weather conditions and in a </w:t>
      </w:r>
      <w:r w:rsidR="003D5017" w:rsidRPr="00B27633">
        <w:rPr>
          <w:rFonts w:ascii="Times New Roman" w:hAnsi="Times New Roman" w:cs="Times New Roman"/>
          <w:szCs w:val="22"/>
        </w:rPr>
        <w:t>temperature-controlled</w:t>
      </w:r>
      <w:r w:rsidRPr="00B27633">
        <w:rPr>
          <w:rFonts w:ascii="Times New Roman" w:hAnsi="Times New Roman" w:cs="Times New Roman"/>
          <w:szCs w:val="22"/>
        </w:rPr>
        <w:t xml:space="preserve"> area above 36</w:t>
      </w:r>
      <w:r w:rsidR="0074500A" w:rsidRPr="00B27633">
        <w:rPr>
          <w:rFonts w:ascii="Times New Roman" w:hAnsi="Times New Roman" w:cs="Times New Roman"/>
          <w:szCs w:val="22"/>
        </w:rPr>
        <w:t>F</w:t>
      </w:r>
      <w:r w:rsidRPr="00B27633">
        <w:rPr>
          <w:rFonts w:ascii="Times New Roman" w:hAnsi="Times New Roman" w:cs="Times New Roman"/>
          <w:szCs w:val="22"/>
        </w:rPr>
        <w:t xml:space="preserve"> degrees.  </w:t>
      </w:r>
    </w:p>
    <w:p w14:paraId="504BE990" w14:textId="19FAB42F" w:rsidR="0084316E" w:rsidRPr="00B27633" w:rsidRDefault="00326B74" w:rsidP="00942CB2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Do not allow product to freeze.  Should product freeze, immediately contact </w:t>
      </w:r>
      <w:r w:rsidR="00426A5F">
        <w:rPr>
          <w:rFonts w:ascii="Times New Roman" w:hAnsi="Times New Roman" w:cs="Times New Roman"/>
          <w:szCs w:val="22"/>
        </w:rPr>
        <w:t>Barrier One Concrete</w:t>
      </w:r>
      <w:r w:rsidR="00DA6DD9" w:rsidRPr="00B27633">
        <w:rPr>
          <w:rFonts w:ascii="Times New Roman" w:hAnsi="Times New Roman" w:cs="Times New Roman"/>
          <w:szCs w:val="22"/>
        </w:rPr>
        <w:t xml:space="preserve"> Admixture</w:t>
      </w:r>
      <w:r w:rsidR="00426A5F">
        <w:rPr>
          <w:rFonts w:ascii="Times New Roman" w:hAnsi="Times New Roman" w:cs="Times New Roman"/>
          <w:szCs w:val="22"/>
        </w:rPr>
        <w:t xml:space="preserve">s </w:t>
      </w:r>
      <w:r w:rsidRPr="00B27633">
        <w:rPr>
          <w:rFonts w:ascii="Times New Roman" w:hAnsi="Times New Roman" w:cs="Times New Roman"/>
          <w:szCs w:val="22"/>
        </w:rPr>
        <w:t>for further instructions.</w:t>
      </w:r>
    </w:p>
    <w:p w14:paraId="7336CBA2" w14:textId="537A3DEA" w:rsidR="00EB442D" w:rsidRPr="00D05D96" w:rsidRDefault="00546714" w:rsidP="00D05D96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Utilization of</w:t>
      </w:r>
      <w:r w:rsidR="00426A5F">
        <w:rPr>
          <w:rFonts w:ascii="Times New Roman" w:hAnsi="Times New Roman" w:cs="Times New Roman"/>
          <w:szCs w:val="22"/>
        </w:rPr>
        <w:t xml:space="preserve"> </w:t>
      </w:r>
      <w:r w:rsidR="00DA6DD9" w:rsidRPr="00B27633">
        <w:rPr>
          <w:rFonts w:ascii="Times New Roman" w:hAnsi="Times New Roman" w:cs="Times New Roman"/>
          <w:szCs w:val="22"/>
        </w:rPr>
        <w:t>Porosity Inhibiting Admixture (PIA)</w:t>
      </w:r>
      <w:r w:rsidRPr="00B27633">
        <w:rPr>
          <w:rFonts w:ascii="Times New Roman" w:hAnsi="Times New Roman" w:cs="Times New Roman"/>
          <w:szCs w:val="22"/>
        </w:rPr>
        <w:t xml:space="preserve"> product on hand or in inventory is acceptable </w:t>
      </w:r>
      <w:r w:rsidR="009A4FE0">
        <w:rPr>
          <w:rFonts w:ascii="Times New Roman" w:hAnsi="Times New Roman" w:cs="Times New Roman"/>
          <w:szCs w:val="22"/>
        </w:rPr>
        <w:t>as</w:t>
      </w:r>
      <w:r w:rsidRPr="00B27633">
        <w:rPr>
          <w:rFonts w:ascii="Times New Roman" w:hAnsi="Times New Roman" w:cs="Times New Roman"/>
          <w:szCs w:val="22"/>
        </w:rPr>
        <w:t xml:space="preserve"> long as the product has not reached its expiration date</w:t>
      </w:r>
      <w:r w:rsidR="0074500A" w:rsidRPr="00B27633">
        <w:rPr>
          <w:rFonts w:ascii="Times New Roman" w:hAnsi="Times New Roman" w:cs="Times New Roman"/>
          <w:szCs w:val="22"/>
        </w:rPr>
        <w:t xml:space="preserve"> and </w:t>
      </w:r>
      <w:r w:rsidR="00426A5F">
        <w:rPr>
          <w:rFonts w:ascii="Times New Roman" w:hAnsi="Times New Roman" w:cs="Times New Roman"/>
          <w:szCs w:val="22"/>
        </w:rPr>
        <w:t xml:space="preserve">the project </w:t>
      </w:r>
      <w:r w:rsidR="0074500A" w:rsidRPr="00B27633">
        <w:rPr>
          <w:rFonts w:ascii="Times New Roman" w:hAnsi="Times New Roman" w:cs="Times New Roman"/>
          <w:szCs w:val="22"/>
        </w:rPr>
        <w:t xml:space="preserve">is registered with </w:t>
      </w:r>
      <w:r w:rsidR="00426A5F">
        <w:rPr>
          <w:rFonts w:ascii="Times New Roman" w:hAnsi="Times New Roman" w:cs="Times New Roman"/>
          <w:szCs w:val="22"/>
        </w:rPr>
        <w:t xml:space="preserve">Barrier One Concrete </w:t>
      </w:r>
      <w:r w:rsidR="00DA6DD9" w:rsidRPr="00B27633">
        <w:rPr>
          <w:rFonts w:ascii="Times New Roman" w:hAnsi="Times New Roman" w:cs="Times New Roman"/>
          <w:szCs w:val="22"/>
        </w:rPr>
        <w:t>Admixture</w:t>
      </w:r>
      <w:r w:rsidR="00426A5F">
        <w:rPr>
          <w:rFonts w:ascii="Times New Roman" w:hAnsi="Times New Roman" w:cs="Times New Roman"/>
          <w:szCs w:val="22"/>
        </w:rPr>
        <w:t>s</w:t>
      </w:r>
      <w:r w:rsidRPr="00B27633">
        <w:rPr>
          <w:rFonts w:ascii="Times New Roman" w:hAnsi="Times New Roman" w:cs="Times New Roman"/>
          <w:szCs w:val="22"/>
        </w:rPr>
        <w:t xml:space="preserve">. </w:t>
      </w:r>
    </w:p>
    <w:p w14:paraId="5A900C4E" w14:textId="77777777" w:rsidR="00EB442D" w:rsidRPr="00B27633" w:rsidRDefault="00EB442D" w:rsidP="00EB442D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</w:rPr>
      </w:pPr>
    </w:p>
    <w:p w14:paraId="0B4C2523" w14:textId="13E1417D" w:rsidR="00326B74" w:rsidRPr="00B27633" w:rsidRDefault="00AC122B" w:rsidP="00942CB2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WARRANTY REQUIREMENTS:</w:t>
      </w:r>
    </w:p>
    <w:p w14:paraId="45C4A8B1" w14:textId="2C5131D0" w:rsidR="008711BF" w:rsidRPr="00426A5F" w:rsidRDefault="008B5A6D" w:rsidP="00426A5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Porosity Inhib</w:t>
      </w:r>
      <w:r w:rsidR="0005512C" w:rsidRPr="00B27633">
        <w:rPr>
          <w:rFonts w:ascii="Times New Roman" w:hAnsi="Times New Roman" w:cs="Times New Roman"/>
          <w:szCs w:val="22"/>
        </w:rPr>
        <w:t>i</w:t>
      </w:r>
      <w:r w:rsidRPr="00B27633">
        <w:rPr>
          <w:rFonts w:ascii="Times New Roman" w:hAnsi="Times New Roman" w:cs="Times New Roman"/>
          <w:szCs w:val="22"/>
        </w:rPr>
        <w:t xml:space="preserve">ting </w:t>
      </w:r>
      <w:r w:rsidR="002D2085" w:rsidRPr="00B27633">
        <w:rPr>
          <w:rFonts w:ascii="Times New Roman" w:hAnsi="Times New Roman" w:cs="Times New Roman"/>
          <w:szCs w:val="22"/>
        </w:rPr>
        <w:t>Admixture</w:t>
      </w:r>
      <w:r w:rsidR="00426A5F">
        <w:rPr>
          <w:rFonts w:ascii="Times New Roman" w:hAnsi="Times New Roman" w:cs="Times New Roman"/>
          <w:szCs w:val="22"/>
        </w:rPr>
        <w:t xml:space="preserve"> </w:t>
      </w:r>
      <w:r w:rsidR="00DA6DD9" w:rsidRPr="00B27633">
        <w:rPr>
          <w:rFonts w:ascii="Times New Roman" w:hAnsi="Times New Roman" w:cs="Times New Roman"/>
          <w:szCs w:val="22"/>
        </w:rPr>
        <w:t>(PIA)</w:t>
      </w:r>
      <w:r w:rsidR="00E23FDA" w:rsidRPr="00B27633">
        <w:rPr>
          <w:rFonts w:ascii="Times New Roman" w:hAnsi="Times New Roman" w:cs="Times New Roman"/>
          <w:szCs w:val="22"/>
        </w:rPr>
        <w:t xml:space="preserve"> </w:t>
      </w:r>
      <w:r w:rsidR="00326B74" w:rsidRPr="00B27633">
        <w:rPr>
          <w:rFonts w:ascii="Times New Roman" w:hAnsi="Times New Roman" w:cs="Times New Roman"/>
          <w:szCs w:val="22"/>
        </w:rPr>
        <w:t xml:space="preserve">must be installed according </w:t>
      </w:r>
      <w:r w:rsidR="003D5017" w:rsidRPr="00B27633">
        <w:rPr>
          <w:rFonts w:ascii="Times New Roman" w:hAnsi="Times New Roman" w:cs="Times New Roman"/>
          <w:szCs w:val="22"/>
        </w:rPr>
        <w:t xml:space="preserve">to, and in compliance with, </w:t>
      </w:r>
      <w:r w:rsidR="00426A5F">
        <w:rPr>
          <w:rFonts w:ascii="Times New Roman" w:hAnsi="Times New Roman" w:cs="Times New Roman"/>
          <w:szCs w:val="22"/>
        </w:rPr>
        <w:t>the (PIA) Technical Data Sheet.</w:t>
      </w:r>
    </w:p>
    <w:p w14:paraId="365C0FAD" w14:textId="7FF71A9B" w:rsidR="00917DC6" w:rsidRPr="00B27633" w:rsidRDefault="00917DC6" w:rsidP="003E07C5">
      <w:pPr>
        <w:pStyle w:val="PR1"/>
        <w:spacing w:before="120"/>
        <w:rPr>
          <w:szCs w:val="22"/>
        </w:rPr>
      </w:pPr>
      <w:r w:rsidRPr="00B27633">
        <w:rPr>
          <w:szCs w:val="22"/>
        </w:rPr>
        <w:t>Manufacturer</w:t>
      </w:r>
      <w:r w:rsidR="00EA6A5D" w:rsidRPr="00B27633">
        <w:rPr>
          <w:szCs w:val="22"/>
        </w:rPr>
        <w:t>’</w:t>
      </w:r>
      <w:r w:rsidRPr="00B27633">
        <w:rPr>
          <w:szCs w:val="22"/>
        </w:rPr>
        <w:t xml:space="preserve">s Warranty Requirements Shall Meet or Exceed the </w:t>
      </w:r>
      <w:r w:rsidR="00B02BAE" w:rsidRPr="00B27633">
        <w:rPr>
          <w:szCs w:val="22"/>
        </w:rPr>
        <w:t>following</w:t>
      </w:r>
      <w:r w:rsidRPr="00B27633">
        <w:rPr>
          <w:szCs w:val="22"/>
        </w:rPr>
        <w:t xml:space="preserve">: </w:t>
      </w:r>
    </w:p>
    <w:p w14:paraId="5AB16529" w14:textId="77777777" w:rsidR="00426A5F" w:rsidRDefault="00917DC6" w:rsidP="00426A5F">
      <w:pPr>
        <w:pStyle w:val="PR3"/>
        <w:spacing w:before="120"/>
        <w:rPr>
          <w:szCs w:val="22"/>
        </w:rPr>
      </w:pPr>
      <w:r w:rsidRPr="00B27633">
        <w:rPr>
          <w:szCs w:val="22"/>
        </w:rPr>
        <w:t>Term: “Life of the Concrete”</w:t>
      </w:r>
      <w:r w:rsidR="00D775E6" w:rsidRPr="00B27633">
        <w:rPr>
          <w:szCs w:val="22"/>
        </w:rPr>
        <w:t xml:space="preserve"> with</w:t>
      </w:r>
      <w:r w:rsidRPr="00B27633">
        <w:rPr>
          <w:szCs w:val="22"/>
        </w:rPr>
        <w:t xml:space="preserve"> </w:t>
      </w:r>
      <w:r w:rsidR="00D775E6" w:rsidRPr="00B27633">
        <w:rPr>
          <w:szCs w:val="22"/>
        </w:rPr>
        <w:t>demonstrated reduction in the concrete’s permeability</w:t>
      </w:r>
      <w:r w:rsidRPr="00B27633">
        <w:rPr>
          <w:szCs w:val="22"/>
        </w:rPr>
        <w:t xml:space="preserve">. </w:t>
      </w:r>
    </w:p>
    <w:p w14:paraId="39E5A778" w14:textId="3E443BA8" w:rsidR="00D127C2" w:rsidRPr="00426A5F" w:rsidRDefault="00917DC6" w:rsidP="00426A5F">
      <w:pPr>
        <w:pStyle w:val="PR3"/>
        <w:spacing w:before="120"/>
        <w:rPr>
          <w:szCs w:val="22"/>
        </w:rPr>
      </w:pPr>
      <w:r w:rsidRPr="00426A5F">
        <w:rPr>
          <w:szCs w:val="22"/>
        </w:rPr>
        <w:t>Warranty must not contain “Limited”, “Expirations”</w:t>
      </w:r>
      <w:r w:rsidR="00D127C2" w:rsidRPr="00426A5F">
        <w:rPr>
          <w:szCs w:val="22"/>
        </w:rPr>
        <w:t xml:space="preserve"> or “Term Limits” </w:t>
      </w:r>
    </w:p>
    <w:p w14:paraId="1D529E4F" w14:textId="70B45894" w:rsidR="008711BF" w:rsidRPr="00426A5F" w:rsidRDefault="00D127C2" w:rsidP="00426A5F">
      <w:pPr>
        <w:pStyle w:val="PR3"/>
        <w:spacing w:before="120"/>
        <w:rPr>
          <w:szCs w:val="22"/>
        </w:rPr>
      </w:pPr>
      <w:r w:rsidRPr="00B27633">
        <w:rPr>
          <w:szCs w:val="22"/>
        </w:rPr>
        <w:t>ASTM D5084</w:t>
      </w:r>
      <w:r w:rsidR="00974B56" w:rsidRPr="00B27633">
        <w:rPr>
          <w:szCs w:val="22"/>
        </w:rPr>
        <w:t xml:space="preserve"> and/or US Army Corps of Engineers CRD C48-92</w:t>
      </w:r>
      <w:r w:rsidRPr="00B27633">
        <w:rPr>
          <w:szCs w:val="22"/>
        </w:rPr>
        <w:t xml:space="preserve"> Daily Testing Required </w:t>
      </w:r>
    </w:p>
    <w:p w14:paraId="7B4E4A13" w14:textId="7C4EF893" w:rsidR="00AC122B" w:rsidRPr="00B27633" w:rsidRDefault="00AC122B" w:rsidP="00AE6DE0">
      <w:pPr>
        <w:pStyle w:val="PR1"/>
        <w:spacing w:before="120"/>
        <w:rPr>
          <w:szCs w:val="22"/>
        </w:rPr>
      </w:pPr>
      <w:r w:rsidRPr="00B27633">
        <w:rPr>
          <w:szCs w:val="22"/>
        </w:rPr>
        <w:t xml:space="preserve">Manufacturer’s </w:t>
      </w:r>
      <w:r w:rsidR="00326B74" w:rsidRPr="00B27633">
        <w:rPr>
          <w:szCs w:val="22"/>
        </w:rPr>
        <w:t xml:space="preserve">Adhesion </w:t>
      </w:r>
      <w:r w:rsidR="00D775E6" w:rsidRPr="00B27633">
        <w:rPr>
          <w:szCs w:val="22"/>
        </w:rPr>
        <w:t xml:space="preserve">Bond </w:t>
      </w:r>
      <w:r w:rsidRPr="00B27633">
        <w:rPr>
          <w:szCs w:val="22"/>
        </w:rPr>
        <w:t>shall include</w:t>
      </w:r>
      <w:r w:rsidR="00326B74" w:rsidRPr="00B27633">
        <w:rPr>
          <w:szCs w:val="22"/>
        </w:rPr>
        <w:t>:</w:t>
      </w:r>
    </w:p>
    <w:p w14:paraId="0136C4A0" w14:textId="3E39E41F" w:rsidR="00277303" w:rsidRPr="00B27633" w:rsidRDefault="00D775E6" w:rsidP="00E23FDA">
      <w:pPr>
        <w:pStyle w:val="PR3"/>
        <w:spacing w:before="120"/>
        <w:rPr>
          <w:szCs w:val="22"/>
        </w:rPr>
      </w:pPr>
      <w:r w:rsidRPr="00B27633">
        <w:rPr>
          <w:szCs w:val="22"/>
        </w:rPr>
        <w:lastRenderedPageBreak/>
        <w:t>A w</w:t>
      </w:r>
      <w:r w:rsidR="00AC122B" w:rsidRPr="00B27633">
        <w:rPr>
          <w:szCs w:val="22"/>
        </w:rPr>
        <w:t>arranty term</w:t>
      </w:r>
      <w:r w:rsidR="00326B74" w:rsidRPr="00B27633">
        <w:rPr>
          <w:szCs w:val="22"/>
        </w:rPr>
        <w:t xml:space="preserve"> to match </w:t>
      </w:r>
      <w:r w:rsidR="00AC122B" w:rsidRPr="00B27633">
        <w:rPr>
          <w:szCs w:val="22"/>
        </w:rPr>
        <w:t xml:space="preserve">that </w:t>
      </w:r>
      <w:r w:rsidR="00326B74" w:rsidRPr="00B27633">
        <w:rPr>
          <w:szCs w:val="22"/>
        </w:rPr>
        <w:t>of the adhesive and/or primer manufacturer's material defect</w:t>
      </w:r>
      <w:r w:rsidR="00277303" w:rsidRPr="00B27633">
        <w:rPr>
          <w:szCs w:val="22"/>
        </w:rPr>
        <w:t xml:space="preserve"> </w:t>
      </w:r>
      <w:r w:rsidR="00326B74" w:rsidRPr="00B27633">
        <w:rPr>
          <w:szCs w:val="22"/>
        </w:rPr>
        <w:t>warranty</w:t>
      </w:r>
      <w:r w:rsidR="006E344E" w:rsidRPr="00B27633">
        <w:rPr>
          <w:szCs w:val="22"/>
        </w:rPr>
        <w:t xml:space="preserve"> per required installation instruction per a defined “nonporous”</w:t>
      </w:r>
      <w:r w:rsidRPr="00B27633">
        <w:rPr>
          <w:szCs w:val="22"/>
        </w:rPr>
        <w:t xml:space="preserve"> / power troweled </w:t>
      </w:r>
      <w:r w:rsidR="006E344E" w:rsidRPr="00B27633">
        <w:rPr>
          <w:szCs w:val="22"/>
        </w:rPr>
        <w:t>slab</w:t>
      </w:r>
      <w:r w:rsidR="00B27633" w:rsidRPr="00B27633">
        <w:rPr>
          <w:szCs w:val="22"/>
        </w:rPr>
        <w:t xml:space="preserve"> (burnished)</w:t>
      </w:r>
      <w:r w:rsidR="00AC122B" w:rsidRPr="00B27633">
        <w:rPr>
          <w:szCs w:val="22"/>
        </w:rPr>
        <w:t>.</w:t>
      </w:r>
    </w:p>
    <w:p w14:paraId="2B430164" w14:textId="7CA322D3" w:rsidR="0089652F" w:rsidRPr="00B27633" w:rsidRDefault="00D775E6" w:rsidP="00EB442D">
      <w:pPr>
        <w:pStyle w:val="PR3"/>
        <w:spacing w:before="120"/>
        <w:rPr>
          <w:szCs w:val="22"/>
        </w:rPr>
      </w:pPr>
      <w:r w:rsidRPr="00B27633">
        <w:rPr>
          <w:szCs w:val="22"/>
        </w:rPr>
        <w:t>Adhesive bond as acted</w:t>
      </w:r>
      <w:r w:rsidR="00326B74" w:rsidRPr="00B27633">
        <w:rPr>
          <w:szCs w:val="22"/>
        </w:rPr>
        <w:t xml:space="preserve"> upon</w:t>
      </w:r>
      <w:r w:rsidR="00825732" w:rsidRPr="00B27633">
        <w:rPr>
          <w:szCs w:val="22"/>
        </w:rPr>
        <w:t xml:space="preserve"> by the</w:t>
      </w:r>
      <w:r w:rsidR="00326B74" w:rsidRPr="00B27633">
        <w:rPr>
          <w:szCs w:val="22"/>
        </w:rPr>
        <w:t xml:space="preserve"> </w:t>
      </w:r>
      <w:r w:rsidR="00016BC8" w:rsidRPr="00B27633">
        <w:rPr>
          <w:szCs w:val="22"/>
        </w:rPr>
        <w:t>flooring installer</w:t>
      </w:r>
      <w:r w:rsidR="00825732" w:rsidRPr="00B27633">
        <w:rPr>
          <w:szCs w:val="22"/>
        </w:rPr>
        <w:t>’</w:t>
      </w:r>
      <w:r w:rsidR="00016BC8" w:rsidRPr="00B27633">
        <w:rPr>
          <w:szCs w:val="22"/>
        </w:rPr>
        <w:t>s</w:t>
      </w:r>
      <w:r w:rsidR="002D2085" w:rsidRPr="00B27633">
        <w:rPr>
          <w:szCs w:val="22"/>
        </w:rPr>
        <w:t xml:space="preserve"> acceptance</w:t>
      </w:r>
      <w:r w:rsidR="00326B74" w:rsidRPr="00B27633">
        <w:rPr>
          <w:szCs w:val="22"/>
        </w:rPr>
        <w:t xml:space="preserve"> of field </w:t>
      </w:r>
      <w:r w:rsidR="00EF2BD7" w:rsidRPr="00B27633">
        <w:rPr>
          <w:szCs w:val="22"/>
        </w:rPr>
        <w:t xml:space="preserve">adhesive </w:t>
      </w:r>
      <w:r w:rsidR="00326B74" w:rsidRPr="00B27633">
        <w:rPr>
          <w:szCs w:val="22"/>
        </w:rPr>
        <w:t>bond test</w:t>
      </w:r>
      <w:r w:rsidR="00355578" w:rsidRPr="00B27633">
        <w:rPr>
          <w:szCs w:val="22"/>
        </w:rPr>
        <w:t>ing which</w:t>
      </w:r>
      <w:r w:rsidR="00EF2BD7" w:rsidRPr="00B27633">
        <w:rPr>
          <w:szCs w:val="22"/>
        </w:rPr>
        <w:t xml:space="preserve"> follow</w:t>
      </w:r>
      <w:r w:rsidR="00355578" w:rsidRPr="00B27633">
        <w:rPr>
          <w:szCs w:val="22"/>
        </w:rPr>
        <w:t>ed</w:t>
      </w:r>
      <w:r w:rsidR="00FB127D" w:rsidRPr="00B27633">
        <w:rPr>
          <w:szCs w:val="22"/>
        </w:rPr>
        <w:t xml:space="preserve"> </w:t>
      </w:r>
      <w:r w:rsidR="00EF2BD7" w:rsidRPr="00B27633">
        <w:rPr>
          <w:szCs w:val="22"/>
        </w:rPr>
        <w:t>flooring / adhesive</w:t>
      </w:r>
      <w:r w:rsidR="00825732" w:rsidRPr="00B27633">
        <w:rPr>
          <w:szCs w:val="22"/>
        </w:rPr>
        <w:t xml:space="preserve"> / underlayment</w:t>
      </w:r>
      <w:r w:rsidR="00EF2BD7" w:rsidRPr="00B27633">
        <w:rPr>
          <w:szCs w:val="22"/>
        </w:rPr>
        <w:t xml:space="preserve"> manufacturer guidelines and</w:t>
      </w:r>
      <w:r w:rsidR="00355578" w:rsidRPr="00B27633">
        <w:rPr>
          <w:szCs w:val="22"/>
        </w:rPr>
        <w:t xml:space="preserve"> requirements noted</w:t>
      </w:r>
      <w:r w:rsidR="00825732" w:rsidRPr="00B27633">
        <w:rPr>
          <w:szCs w:val="22"/>
        </w:rPr>
        <w:t xml:space="preserve"> as</w:t>
      </w:r>
      <w:r w:rsidR="00355578" w:rsidRPr="00B27633">
        <w:rPr>
          <w:szCs w:val="22"/>
        </w:rPr>
        <w:t xml:space="preserve"> in</w:t>
      </w:r>
      <w:r w:rsidR="00EF2BD7" w:rsidRPr="00B27633">
        <w:rPr>
          <w:szCs w:val="22"/>
        </w:rPr>
        <w:t xml:space="preserve"> ASTM F-710 for</w:t>
      </w:r>
      <w:r w:rsidR="00FB127D" w:rsidRPr="00B27633">
        <w:rPr>
          <w:szCs w:val="22"/>
        </w:rPr>
        <w:t xml:space="preserve"> </w:t>
      </w:r>
      <w:r w:rsidR="00EF2BD7" w:rsidRPr="00B27633">
        <w:rPr>
          <w:szCs w:val="22"/>
        </w:rPr>
        <w:t>installation</w:t>
      </w:r>
      <w:r w:rsidR="00355578" w:rsidRPr="00B27633">
        <w:rPr>
          <w:szCs w:val="22"/>
        </w:rPr>
        <w:t xml:space="preserve"> on a</w:t>
      </w:r>
      <w:r w:rsidR="006E344E" w:rsidRPr="00B27633">
        <w:rPr>
          <w:szCs w:val="22"/>
        </w:rPr>
        <w:t xml:space="preserve"> power troweled and defined</w:t>
      </w:r>
      <w:r w:rsidR="00355578" w:rsidRPr="00B27633">
        <w:rPr>
          <w:szCs w:val="22"/>
        </w:rPr>
        <w:t xml:space="preserve"> nonporous surface</w:t>
      </w:r>
      <w:r w:rsidR="00326B74" w:rsidRPr="00B27633">
        <w:rPr>
          <w:szCs w:val="22"/>
        </w:rPr>
        <w:t>.</w:t>
      </w:r>
    </w:p>
    <w:p w14:paraId="197B3BF1" w14:textId="77777777" w:rsidR="005226F4" w:rsidRPr="00B27633" w:rsidRDefault="005226F4" w:rsidP="005226F4">
      <w:pPr>
        <w:pStyle w:val="PR3"/>
        <w:numPr>
          <w:ilvl w:val="0"/>
          <w:numId w:val="0"/>
        </w:numPr>
        <w:spacing w:before="120"/>
        <w:ind w:left="2016"/>
        <w:rPr>
          <w:szCs w:val="22"/>
        </w:rPr>
      </w:pPr>
    </w:p>
    <w:p w14:paraId="166C0274" w14:textId="77777777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PRODUCTS</w:t>
      </w:r>
    </w:p>
    <w:p w14:paraId="48A6E87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MANUFACTURERS</w:t>
      </w:r>
    </w:p>
    <w:p w14:paraId="49EAC190" w14:textId="7C64C483" w:rsidR="005226F4" w:rsidRPr="00B11886" w:rsidRDefault="00326B74" w:rsidP="00B11886">
      <w:pPr>
        <w:pStyle w:val="ASPara1"/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 w:rsidRPr="00B27633">
        <w:rPr>
          <w:rFonts w:ascii="Times New Roman" w:hAnsi="Times New Roman" w:cs="Times New Roman"/>
          <w:szCs w:val="22"/>
        </w:rPr>
        <w:t>Basis-of-Design</w:t>
      </w:r>
      <w:r w:rsidR="00FE09BD" w:rsidRPr="00B27633">
        <w:rPr>
          <w:rFonts w:ascii="Times New Roman" w:hAnsi="Times New Roman" w:cs="Times New Roman"/>
          <w:szCs w:val="22"/>
        </w:rPr>
        <w:t xml:space="preserve">: </w:t>
      </w:r>
      <w:r w:rsidR="00450FFA" w:rsidRPr="00B27633">
        <w:rPr>
          <w:rFonts w:ascii="Times New Roman" w:hAnsi="Times New Roman" w:cs="Times New Roman"/>
          <w:szCs w:val="22"/>
        </w:rPr>
        <w:t xml:space="preserve">Porosity Inhibiting </w:t>
      </w:r>
      <w:r w:rsidR="00F82FC0" w:rsidRPr="00B27633">
        <w:rPr>
          <w:rFonts w:ascii="Times New Roman" w:hAnsi="Times New Roman" w:cs="Times New Roman"/>
          <w:szCs w:val="22"/>
        </w:rPr>
        <w:t>Admixture</w:t>
      </w:r>
      <w:r w:rsidR="00B73898" w:rsidRPr="00B27633">
        <w:rPr>
          <w:rFonts w:ascii="Times New Roman" w:hAnsi="Times New Roman" w:cs="Times New Roman"/>
          <w:szCs w:val="22"/>
        </w:rPr>
        <w:t xml:space="preserve"> </w:t>
      </w:r>
      <w:r w:rsidR="00450FFA" w:rsidRPr="00B27633">
        <w:rPr>
          <w:rFonts w:ascii="Times New Roman" w:hAnsi="Times New Roman" w:cs="Times New Roman"/>
          <w:szCs w:val="22"/>
        </w:rPr>
        <w:t>(PIA)</w:t>
      </w:r>
      <w:r w:rsidR="00FE09BD" w:rsidRPr="00B27633">
        <w:rPr>
          <w:rFonts w:ascii="Times New Roman" w:hAnsi="Times New Roman" w:cs="Times New Roman"/>
          <w:szCs w:val="22"/>
        </w:rPr>
        <w:t xml:space="preserve"> by Barrier One Concrete Admixtures </w:t>
      </w:r>
      <w:r w:rsidR="00450FFA" w:rsidRPr="00B27633">
        <w:rPr>
          <w:rFonts w:ascii="Times New Roman" w:hAnsi="Times New Roman" w:cs="Times New Roman"/>
          <w:szCs w:val="22"/>
        </w:rPr>
        <w:t xml:space="preserve">: </w:t>
      </w:r>
      <w:r w:rsidR="006D74F4" w:rsidRPr="00B27633">
        <w:rPr>
          <w:rFonts w:ascii="Times New Roman" w:hAnsi="Times New Roman" w:cs="Times New Roman"/>
          <w:szCs w:val="22"/>
        </w:rPr>
        <w:t xml:space="preserve">640 Garden Commerce Parkway, Winter Garden, Florida 34787.  Phone: </w:t>
      </w:r>
      <w:r w:rsidR="006B20B3" w:rsidRPr="00B27633">
        <w:rPr>
          <w:rFonts w:ascii="Times New Roman" w:hAnsi="Times New Roman" w:cs="Times New Roman"/>
          <w:szCs w:val="22"/>
        </w:rPr>
        <w:t>(</w:t>
      </w:r>
      <w:r w:rsidR="006D74F4" w:rsidRPr="00B27633">
        <w:rPr>
          <w:rFonts w:ascii="Times New Roman" w:hAnsi="Times New Roman" w:cs="Times New Roman"/>
          <w:szCs w:val="22"/>
        </w:rPr>
        <w:t>8</w:t>
      </w:r>
      <w:r w:rsidR="00EA1120" w:rsidRPr="00B27633">
        <w:rPr>
          <w:rFonts w:ascii="Times New Roman" w:hAnsi="Times New Roman" w:cs="Times New Roman"/>
          <w:szCs w:val="22"/>
        </w:rPr>
        <w:t>00</w:t>
      </w:r>
      <w:r w:rsidR="006B20B3" w:rsidRPr="00B27633">
        <w:rPr>
          <w:rFonts w:ascii="Times New Roman" w:hAnsi="Times New Roman" w:cs="Times New Roman"/>
          <w:szCs w:val="22"/>
        </w:rPr>
        <w:t xml:space="preserve">) </w:t>
      </w:r>
      <w:r w:rsidR="00EA1120" w:rsidRPr="00B27633">
        <w:rPr>
          <w:rFonts w:ascii="Times New Roman" w:hAnsi="Times New Roman" w:cs="Times New Roman"/>
          <w:szCs w:val="22"/>
        </w:rPr>
        <w:t>562-9986</w:t>
      </w:r>
      <w:r w:rsidR="006D74F4" w:rsidRPr="00B27633">
        <w:rPr>
          <w:rFonts w:ascii="Times New Roman" w:hAnsi="Times New Roman" w:cs="Times New Roman"/>
          <w:szCs w:val="22"/>
        </w:rPr>
        <w:t xml:space="preserve"> Email:  </w:t>
      </w:r>
      <w:hyperlink r:id="rId10" w:history="1">
        <w:r w:rsidR="00EA1120" w:rsidRPr="00B27633">
          <w:rPr>
            <w:rStyle w:val="Hyperlink"/>
            <w:rFonts w:ascii="Times New Roman" w:hAnsi="Times New Roman" w:cs="Times New Roman"/>
            <w:szCs w:val="22"/>
          </w:rPr>
          <w:t>contactus@barrierone.com</w:t>
        </w:r>
      </w:hyperlink>
      <w:r w:rsidR="006D74F4" w:rsidRPr="00B27633"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  </w:t>
      </w:r>
    </w:p>
    <w:p w14:paraId="4CC2162A" w14:textId="7C38582B" w:rsidR="00DA6DD9" w:rsidRPr="00B27633" w:rsidRDefault="00D074DB" w:rsidP="00426A5F">
      <w:pPr>
        <w:pStyle w:val="ASPara1"/>
        <w:numPr>
          <w:ilvl w:val="0"/>
          <w:numId w:val="0"/>
        </w:numPr>
        <w:ind w:left="864"/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 </w:t>
      </w:r>
    </w:p>
    <w:p w14:paraId="4199A172" w14:textId="77777777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EXECUTION</w:t>
      </w:r>
    </w:p>
    <w:p w14:paraId="3DD36283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INSTALLATION</w:t>
      </w:r>
    </w:p>
    <w:p w14:paraId="371C9AA3" w14:textId="015F9722" w:rsidR="005226F4" w:rsidRPr="00B27633" w:rsidRDefault="003E07C5" w:rsidP="00B27633">
      <w:pPr>
        <w:pStyle w:val="ASPara1"/>
        <w:tabs>
          <w:tab w:val="clear" w:pos="1440"/>
        </w:tabs>
        <w:ind w:left="837" w:hanging="567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Pre-installation Conference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Verify that all parties review </w:t>
      </w:r>
      <w:r w:rsidR="00DA6DD9" w:rsidRPr="00B27633">
        <w:rPr>
          <w:rFonts w:ascii="Times New Roman" w:hAnsi="Times New Roman" w:cs="Times New Roman"/>
          <w:szCs w:val="22"/>
        </w:rPr>
        <w:t>Porosity Inhibiting Admixture (PIA)</w:t>
      </w:r>
      <w:r w:rsidRPr="00B27633">
        <w:rPr>
          <w:rFonts w:ascii="Times New Roman" w:hAnsi="Times New Roman" w:cs="Times New Roman"/>
          <w:szCs w:val="22"/>
        </w:rPr>
        <w:t xml:space="preserve"> project quality control procedures, </w:t>
      </w:r>
      <w:r w:rsidR="008711BF">
        <w:rPr>
          <w:rFonts w:ascii="Times New Roman" w:hAnsi="Times New Roman" w:cs="Times New Roman"/>
          <w:szCs w:val="22"/>
        </w:rPr>
        <w:t xml:space="preserve">technical data sheet, </w:t>
      </w:r>
      <w:r w:rsidRPr="00B27633">
        <w:rPr>
          <w:rFonts w:ascii="Times New Roman" w:hAnsi="Times New Roman" w:cs="Times New Roman"/>
          <w:szCs w:val="22"/>
        </w:rPr>
        <w:t>concrete mix designs and placement and curing processes ensuring field quality of concrete materials. Project</w:t>
      </w:r>
      <w:r w:rsidR="00B27633" w:rsidRPr="00B27633">
        <w:rPr>
          <w:rFonts w:ascii="Times New Roman" w:hAnsi="Times New Roman" w:cs="Times New Roman"/>
          <w:szCs w:val="22"/>
        </w:rPr>
        <w:t xml:space="preserve"> must </w:t>
      </w:r>
      <w:r w:rsidRPr="00B27633">
        <w:rPr>
          <w:rFonts w:ascii="Times New Roman" w:hAnsi="Times New Roman" w:cs="Times New Roman"/>
          <w:szCs w:val="22"/>
        </w:rPr>
        <w:t xml:space="preserve">be registered with </w:t>
      </w:r>
      <w:r w:rsidR="00426A5F">
        <w:rPr>
          <w:rFonts w:ascii="Times New Roman" w:hAnsi="Times New Roman" w:cs="Times New Roman"/>
          <w:szCs w:val="22"/>
        </w:rPr>
        <w:t>Barrier One Concrete Admixtures.</w:t>
      </w:r>
    </w:p>
    <w:p w14:paraId="0BACF2EF" w14:textId="0773D7D8" w:rsidR="00326B74" w:rsidRPr="00B27633" w:rsidRDefault="00326B74" w:rsidP="00B27633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Add 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Porosity Inhibiting Admixture (PIA)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in accordance with </w:t>
      </w:r>
      <w:r w:rsidR="00426A5F">
        <w:rPr>
          <w:rFonts w:ascii="Times New Roman" w:hAnsi="Times New Roman" w:cs="Times New Roman"/>
          <w:color w:val="000000" w:themeColor="text1"/>
          <w:szCs w:val="22"/>
        </w:rPr>
        <w:t>Technical Data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6A5F">
        <w:rPr>
          <w:rFonts w:ascii="Times New Roman" w:hAnsi="Times New Roman" w:cs="Times New Roman"/>
          <w:color w:val="000000" w:themeColor="text1"/>
          <w:szCs w:val="22"/>
        </w:rPr>
        <w:t>Sheet.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</w:p>
    <w:p w14:paraId="04F06E61" w14:textId="3D75FA9E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water reducing admixtures </w:t>
      </w:r>
      <w:r w:rsidR="00DD3634" w:rsidRPr="00B27633">
        <w:rPr>
          <w:rFonts w:ascii="Times New Roman" w:hAnsi="Times New Roman" w:cs="Times New Roman"/>
          <w:szCs w:val="22"/>
        </w:rPr>
        <w:t>are</w:t>
      </w:r>
      <w:r w:rsidRPr="00B27633">
        <w:rPr>
          <w:rFonts w:ascii="Times New Roman" w:hAnsi="Times New Roman" w:cs="Times New Roman"/>
          <w:szCs w:val="22"/>
        </w:rPr>
        <w:t xml:space="preserve"> recommended to achieve slumps greater than 4” (102mm).</w:t>
      </w:r>
    </w:p>
    <w:p w14:paraId="16C73185" w14:textId="6804924F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other admixtures in the same batch as </w:t>
      </w:r>
      <w:r w:rsidR="00DA6DD9" w:rsidRPr="00B27633">
        <w:rPr>
          <w:rFonts w:ascii="Times New Roman" w:hAnsi="Times New Roman" w:cs="Times New Roman"/>
          <w:szCs w:val="22"/>
        </w:rPr>
        <w:t>Porosity Inhibiting Admixture (PIA)</w:t>
      </w:r>
      <w:r w:rsidRPr="00B27633">
        <w:rPr>
          <w:rFonts w:ascii="Times New Roman" w:hAnsi="Times New Roman" w:cs="Times New Roman"/>
          <w:szCs w:val="22"/>
        </w:rPr>
        <w:t xml:space="preserve"> is acceptable </w:t>
      </w:r>
      <w:proofErr w:type="gramStart"/>
      <w:r w:rsidR="0057514A" w:rsidRPr="00B27633">
        <w:rPr>
          <w:rFonts w:ascii="Times New Roman" w:hAnsi="Times New Roman" w:cs="Times New Roman"/>
          <w:szCs w:val="22"/>
        </w:rPr>
        <w:t xml:space="preserve">as </w:t>
      </w:r>
      <w:r w:rsidRPr="00B27633">
        <w:rPr>
          <w:rFonts w:ascii="Times New Roman" w:hAnsi="Times New Roman" w:cs="Times New Roman"/>
          <w:szCs w:val="22"/>
        </w:rPr>
        <w:t>long as</w:t>
      </w:r>
      <w:proofErr w:type="gramEnd"/>
      <w:r w:rsidRPr="00B27633">
        <w:rPr>
          <w:rFonts w:ascii="Times New Roman" w:hAnsi="Times New Roman" w:cs="Times New Roman"/>
          <w:szCs w:val="22"/>
        </w:rPr>
        <w:t xml:space="preserve"> each admixture is added separately.</w:t>
      </w:r>
    </w:p>
    <w:p w14:paraId="4DCEDB4E" w14:textId="43230018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The</w:t>
      </w:r>
      <w:r w:rsidR="00D37826" w:rsidRPr="00B27633">
        <w:rPr>
          <w:rFonts w:ascii="Times New Roman" w:hAnsi="Times New Roman" w:cs="Times New Roman"/>
          <w:szCs w:val="22"/>
        </w:rPr>
        <w:t xml:space="preserve">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>dosing or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inclusion of a shrink reducing admixture (SRA) is not acceptable</w:t>
      </w:r>
      <w:r w:rsidR="004B64FC" w:rsidRPr="00B27633">
        <w:rPr>
          <w:rFonts w:ascii="Times New Roman" w:hAnsi="Times New Roman" w:cs="Times New Roman"/>
          <w:szCs w:val="22"/>
        </w:rPr>
        <w:t>.</w:t>
      </w:r>
    </w:p>
    <w:p w14:paraId="2E696436" w14:textId="5FB2CD1F" w:rsidR="004B64FC" w:rsidRPr="00B27633" w:rsidRDefault="004B64FC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The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 xml:space="preserve">dosing or </w:t>
      </w:r>
      <w:r w:rsidRPr="00B27633">
        <w:rPr>
          <w:rFonts w:ascii="Times New Roman" w:hAnsi="Times New Roman" w:cs="Times New Roman"/>
          <w:szCs w:val="22"/>
        </w:rPr>
        <w:t>addition of a crystalline growth admixture is not acceptable.</w:t>
      </w:r>
    </w:p>
    <w:p w14:paraId="6B0155F1" w14:textId="77777777" w:rsidR="00957FAF" w:rsidRPr="00B27633" w:rsidRDefault="00957FAF" w:rsidP="00957FAF">
      <w:pPr>
        <w:pStyle w:val="ASPara1"/>
        <w:numPr>
          <w:ilvl w:val="0"/>
          <w:numId w:val="0"/>
        </w:numPr>
        <w:ind w:left="864"/>
        <w:rPr>
          <w:rFonts w:ascii="Times New Roman" w:hAnsi="Times New Roman" w:cs="Times New Roman"/>
          <w:szCs w:val="22"/>
        </w:rPr>
      </w:pPr>
    </w:p>
    <w:p w14:paraId="3D8EF9D9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CURING</w:t>
      </w:r>
    </w:p>
    <w:p w14:paraId="72CCBC8C" w14:textId="77777777" w:rsidR="00E23FDA" w:rsidRPr="00B27633" w:rsidRDefault="00E23FDA" w:rsidP="003E07C5">
      <w:pPr>
        <w:pStyle w:val="PR1"/>
        <w:spacing w:before="120"/>
        <w:rPr>
          <w:szCs w:val="22"/>
        </w:rPr>
      </w:pPr>
      <w:r w:rsidRPr="00B27633">
        <w:rPr>
          <w:szCs w:val="22"/>
        </w:rPr>
        <w:t xml:space="preserve">Curing for all concrete to receive moisture sensitive products should be in compliance with ACI 308-16 “Guide to External Curing of Concrete” Section 4.1.4 “Moisture Sensitive Floors” </w:t>
      </w:r>
    </w:p>
    <w:p w14:paraId="3113D805" w14:textId="2080D55E" w:rsidR="00326B74" w:rsidRPr="00B27633" w:rsidRDefault="00326B74" w:rsidP="00BC3D7F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General: Protect freshly placed concrete from premature drying and excessive cold or hot temperatures. Comply with ACI 306.1 for cold-weather protection and ACI 30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>5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for hot-weather protection during curing.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0FFF9D89" w14:textId="66F9F470" w:rsidR="005226F4" w:rsidRPr="00B27633" w:rsidRDefault="00326B74" w:rsidP="00DA6DD9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Cure concrete slabs to receive moisture sensitive coatings</w:t>
      </w:r>
      <w:r w:rsidR="00FF32AD" w:rsidRPr="00B27633">
        <w:rPr>
          <w:rFonts w:ascii="Times New Roman" w:hAnsi="Times New Roman" w:cs="Times New Roman"/>
          <w:color w:val="000000" w:themeColor="text1"/>
          <w:szCs w:val="22"/>
        </w:rPr>
        <w:t xml:space="preserve"> in accordance with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ACI 302.2R-06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E271AD3" w14:textId="4D3CFEF2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color w:val="000000" w:themeColor="text1"/>
          <w:szCs w:val="22"/>
        </w:rPr>
      </w:pPr>
    </w:p>
    <w:p w14:paraId="380D7224" w14:textId="77777777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szCs w:val="22"/>
        </w:rPr>
      </w:pPr>
    </w:p>
    <w:p w14:paraId="7C0BE219" w14:textId="77777777" w:rsidR="00326B74" w:rsidRPr="00B27633" w:rsidRDefault="00326B74" w:rsidP="00326B74">
      <w:pPr>
        <w:pStyle w:val="EOS"/>
        <w:rPr>
          <w:szCs w:val="22"/>
        </w:rPr>
      </w:pPr>
      <w:r w:rsidRPr="00B27633">
        <w:rPr>
          <w:szCs w:val="22"/>
        </w:rPr>
        <w:t>END OF SECTION 03 05 10</w:t>
      </w:r>
    </w:p>
    <w:sectPr w:rsidR="00326B74" w:rsidRPr="00B27633" w:rsidSect="00A76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018A" w14:textId="77777777" w:rsidR="006060D3" w:rsidRDefault="006060D3" w:rsidP="00281C01">
      <w:pPr>
        <w:spacing w:line="240" w:lineRule="auto"/>
      </w:pPr>
      <w:r>
        <w:separator/>
      </w:r>
    </w:p>
  </w:endnote>
  <w:endnote w:type="continuationSeparator" w:id="0">
    <w:p w14:paraId="61B3F526" w14:textId="77777777" w:rsidR="006060D3" w:rsidRDefault="006060D3" w:rsidP="0028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3844" w14:textId="77777777" w:rsidR="00426A5F" w:rsidRDefault="00426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1AC0" w14:textId="1CCB2FA0" w:rsidR="00426A5F" w:rsidRDefault="004D1186">
    <w:pPr>
      <w:pStyle w:val="Footer"/>
    </w:pPr>
    <w:r>
      <w:t xml:space="preserve">                                                                                                                                                                           </w:t>
    </w:r>
    <w:r w:rsidR="00426A5F">
      <w:t>Revised February 6,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DF11" w14:textId="77777777" w:rsidR="00426A5F" w:rsidRDefault="00426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1BED" w14:textId="77777777" w:rsidR="006060D3" w:rsidRDefault="006060D3" w:rsidP="00281C01">
      <w:pPr>
        <w:spacing w:line="240" w:lineRule="auto"/>
      </w:pPr>
      <w:r>
        <w:separator/>
      </w:r>
    </w:p>
  </w:footnote>
  <w:footnote w:type="continuationSeparator" w:id="0">
    <w:p w14:paraId="5B4A6BB6" w14:textId="77777777" w:rsidR="006060D3" w:rsidRDefault="006060D3" w:rsidP="00281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F9BB" w14:textId="77777777" w:rsidR="00426A5F" w:rsidRDefault="00426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86A1" w14:textId="77777777" w:rsidR="00426A5F" w:rsidRDefault="00426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D476" w14:textId="77777777" w:rsidR="00426A5F" w:rsidRDefault="00426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E69A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826"/>
        </w:tabs>
        <w:ind w:left="2826" w:hanging="576"/>
      </w:pPr>
    </w:lvl>
    <w:lvl w:ilvl="6">
      <w:start w:val="1"/>
      <w:numFmt w:val="decimal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380132141">
    <w:abstractNumId w:val="0"/>
  </w:num>
  <w:num w:numId="2" w16cid:durableId="204940875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3" w16cid:durableId="16886789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753953">
    <w:abstractNumId w:val="0"/>
  </w:num>
  <w:num w:numId="5" w16cid:durableId="1377775658">
    <w:abstractNumId w:val="0"/>
  </w:num>
  <w:num w:numId="6" w16cid:durableId="1816796915">
    <w:abstractNumId w:val="0"/>
  </w:num>
  <w:num w:numId="7" w16cid:durableId="730424437">
    <w:abstractNumId w:val="0"/>
  </w:num>
  <w:num w:numId="8" w16cid:durableId="656153399">
    <w:abstractNumId w:val="0"/>
  </w:num>
  <w:num w:numId="9" w16cid:durableId="761141245">
    <w:abstractNumId w:val="0"/>
  </w:num>
  <w:num w:numId="10" w16cid:durableId="1195122186">
    <w:abstractNumId w:val="0"/>
  </w:num>
  <w:num w:numId="11" w16cid:durableId="1854369165">
    <w:abstractNumId w:val="0"/>
  </w:num>
  <w:num w:numId="12" w16cid:durableId="2000961694">
    <w:abstractNumId w:val="0"/>
  </w:num>
  <w:num w:numId="13" w16cid:durableId="140196066">
    <w:abstractNumId w:val="0"/>
  </w:num>
  <w:num w:numId="14" w16cid:durableId="260603474">
    <w:abstractNumId w:val="0"/>
  </w:num>
  <w:num w:numId="15" w16cid:durableId="1015183757">
    <w:abstractNumId w:val="0"/>
  </w:num>
  <w:num w:numId="16" w16cid:durableId="747581300">
    <w:abstractNumId w:val="0"/>
  </w:num>
  <w:num w:numId="17" w16cid:durableId="16529029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4871361">
    <w:abstractNumId w:val="0"/>
  </w:num>
  <w:num w:numId="19" w16cid:durableId="1680542043">
    <w:abstractNumId w:val="0"/>
  </w:num>
  <w:num w:numId="20" w16cid:durableId="665397341">
    <w:abstractNumId w:val="0"/>
  </w:num>
  <w:num w:numId="21" w16cid:durableId="780684957">
    <w:abstractNumId w:val="0"/>
  </w:num>
  <w:num w:numId="22" w16cid:durableId="386683513">
    <w:abstractNumId w:val="0"/>
  </w:num>
  <w:num w:numId="23" w16cid:durableId="433600545">
    <w:abstractNumId w:val="0"/>
  </w:num>
  <w:num w:numId="24" w16cid:durableId="212811647">
    <w:abstractNumId w:val="0"/>
  </w:num>
  <w:num w:numId="25" w16cid:durableId="312755410">
    <w:abstractNumId w:val="0"/>
  </w:num>
  <w:num w:numId="26" w16cid:durableId="1662614802">
    <w:abstractNumId w:val="0"/>
  </w:num>
  <w:num w:numId="27" w16cid:durableId="364983093">
    <w:abstractNumId w:val="0"/>
  </w:num>
  <w:num w:numId="28" w16cid:durableId="1169903147">
    <w:abstractNumId w:val="0"/>
  </w:num>
  <w:num w:numId="29" w16cid:durableId="933516653">
    <w:abstractNumId w:val="0"/>
  </w:num>
  <w:num w:numId="30" w16cid:durableId="380205128">
    <w:abstractNumId w:val="0"/>
  </w:num>
  <w:num w:numId="31" w16cid:durableId="124106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C"/>
    <w:rsid w:val="0000121A"/>
    <w:rsid w:val="0001072C"/>
    <w:rsid w:val="0001371A"/>
    <w:rsid w:val="00016BC8"/>
    <w:rsid w:val="000330B3"/>
    <w:rsid w:val="000436BF"/>
    <w:rsid w:val="000442ED"/>
    <w:rsid w:val="00044B7D"/>
    <w:rsid w:val="00052FAD"/>
    <w:rsid w:val="00053B25"/>
    <w:rsid w:val="0005512C"/>
    <w:rsid w:val="00076586"/>
    <w:rsid w:val="00083C0F"/>
    <w:rsid w:val="000A60B8"/>
    <w:rsid w:val="000A6323"/>
    <w:rsid w:val="000A7D8A"/>
    <w:rsid w:val="000B203A"/>
    <w:rsid w:val="000B5075"/>
    <w:rsid w:val="000C442A"/>
    <w:rsid w:val="000E58BD"/>
    <w:rsid w:val="000F2396"/>
    <w:rsid w:val="000F24B5"/>
    <w:rsid w:val="000F5782"/>
    <w:rsid w:val="000F69B6"/>
    <w:rsid w:val="00102CF2"/>
    <w:rsid w:val="001071EE"/>
    <w:rsid w:val="001103E2"/>
    <w:rsid w:val="001109ED"/>
    <w:rsid w:val="00114527"/>
    <w:rsid w:val="001153D2"/>
    <w:rsid w:val="00116479"/>
    <w:rsid w:val="00121B2C"/>
    <w:rsid w:val="001250EA"/>
    <w:rsid w:val="001333AB"/>
    <w:rsid w:val="0014314F"/>
    <w:rsid w:val="001453D4"/>
    <w:rsid w:val="00152315"/>
    <w:rsid w:val="00160441"/>
    <w:rsid w:val="001640FA"/>
    <w:rsid w:val="0017298A"/>
    <w:rsid w:val="0018011E"/>
    <w:rsid w:val="001812C1"/>
    <w:rsid w:val="00182907"/>
    <w:rsid w:val="0018505C"/>
    <w:rsid w:val="0018692E"/>
    <w:rsid w:val="00187A9C"/>
    <w:rsid w:val="001A7A8E"/>
    <w:rsid w:val="001B021C"/>
    <w:rsid w:val="001C3A19"/>
    <w:rsid w:val="001C7E98"/>
    <w:rsid w:val="001D20FA"/>
    <w:rsid w:val="001D532D"/>
    <w:rsid w:val="001D5443"/>
    <w:rsid w:val="001D6786"/>
    <w:rsid w:val="001F348C"/>
    <w:rsid w:val="00221EDB"/>
    <w:rsid w:val="00232994"/>
    <w:rsid w:val="00236E0C"/>
    <w:rsid w:val="0023790F"/>
    <w:rsid w:val="00251390"/>
    <w:rsid w:val="0025280B"/>
    <w:rsid w:val="00255A82"/>
    <w:rsid w:val="0026047E"/>
    <w:rsid w:val="00272699"/>
    <w:rsid w:val="00272868"/>
    <w:rsid w:val="00277303"/>
    <w:rsid w:val="00281C01"/>
    <w:rsid w:val="002A2FA4"/>
    <w:rsid w:val="002A546E"/>
    <w:rsid w:val="002B1702"/>
    <w:rsid w:val="002B38C1"/>
    <w:rsid w:val="002C4F7F"/>
    <w:rsid w:val="002D2085"/>
    <w:rsid w:val="002D5C04"/>
    <w:rsid w:val="002E0D94"/>
    <w:rsid w:val="002E7F85"/>
    <w:rsid w:val="002F283D"/>
    <w:rsid w:val="002F64C0"/>
    <w:rsid w:val="003100AF"/>
    <w:rsid w:val="00315544"/>
    <w:rsid w:val="003171F4"/>
    <w:rsid w:val="00326B74"/>
    <w:rsid w:val="003279A1"/>
    <w:rsid w:val="00334D3D"/>
    <w:rsid w:val="003351B5"/>
    <w:rsid w:val="00336F2A"/>
    <w:rsid w:val="00353301"/>
    <w:rsid w:val="00355578"/>
    <w:rsid w:val="00355B86"/>
    <w:rsid w:val="00366A00"/>
    <w:rsid w:val="00386DB9"/>
    <w:rsid w:val="00392E46"/>
    <w:rsid w:val="003A5426"/>
    <w:rsid w:val="003A5E78"/>
    <w:rsid w:val="003A6A17"/>
    <w:rsid w:val="003A7FD2"/>
    <w:rsid w:val="003B35C6"/>
    <w:rsid w:val="003C7605"/>
    <w:rsid w:val="003D5017"/>
    <w:rsid w:val="003D63CF"/>
    <w:rsid w:val="003E0148"/>
    <w:rsid w:val="003E04C1"/>
    <w:rsid w:val="003E07C5"/>
    <w:rsid w:val="003E126E"/>
    <w:rsid w:val="003E1930"/>
    <w:rsid w:val="003E4B48"/>
    <w:rsid w:val="003E5B02"/>
    <w:rsid w:val="003F0E14"/>
    <w:rsid w:val="003F6950"/>
    <w:rsid w:val="00412EAE"/>
    <w:rsid w:val="00416FFF"/>
    <w:rsid w:val="0042251B"/>
    <w:rsid w:val="00426A5F"/>
    <w:rsid w:val="00434082"/>
    <w:rsid w:val="00445872"/>
    <w:rsid w:val="00450FFA"/>
    <w:rsid w:val="00454A38"/>
    <w:rsid w:val="004617E0"/>
    <w:rsid w:val="004637C1"/>
    <w:rsid w:val="004805C3"/>
    <w:rsid w:val="0049391E"/>
    <w:rsid w:val="004A49E3"/>
    <w:rsid w:val="004A705F"/>
    <w:rsid w:val="004B64FC"/>
    <w:rsid w:val="004C1072"/>
    <w:rsid w:val="004C3EA5"/>
    <w:rsid w:val="004C547D"/>
    <w:rsid w:val="004D0291"/>
    <w:rsid w:val="004D1186"/>
    <w:rsid w:val="004D213B"/>
    <w:rsid w:val="004E2397"/>
    <w:rsid w:val="004E555E"/>
    <w:rsid w:val="005012EF"/>
    <w:rsid w:val="00501497"/>
    <w:rsid w:val="005021D5"/>
    <w:rsid w:val="00505E96"/>
    <w:rsid w:val="005226F4"/>
    <w:rsid w:val="005321B8"/>
    <w:rsid w:val="00536AAB"/>
    <w:rsid w:val="00541E62"/>
    <w:rsid w:val="00543FF1"/>
    <w:rsid w:val="00546499"/>
    <w:rsid w:val="00546714"/>
    <w:rsid w:val="00547312"/>
    <w:rsid w:val="00551546"/>
    <w:rsid w:val="005524F1"/>
    <w:rsid w:val="00555CD5"/>
    <w:rsid w:val="00563701"/>
    <w:rsid w:val="005729CF"/>
    <w:rsid w:val="0057514A"/>
    <w:rsid w:val="00586059"/>
    <w:rsid w:val="00595159"/>
    <w:rsid w:val="005A15FF"/>
    <w:rsid w:val="005D0487"/>
    <w:rsid w:val="005E2310"/>
    <w:rsid w:val="005E4B40"/>
    <w:rsid w:val="005E5F69"/>
    <w:rsid w:val="005E7E7D"/>
    <w:rsid w:val="005F093B"/>
    <w:rsid w:val="00601CFB"/>
    <w:rsid w:val="006060D3"/>
    <w:rsid w:val="00607EF6"/>
    <w:rsid w:val="00616717"/>
    <w:rsid w:val="0062721E"/>
    <w:rsid w:val="0063668C"/>
    <w:rsid w:val="006417E8"/>
    <w:rsid w:val="006427D6"/>
    <w:rsid w:val="00642FDE"/>
    <w:rsid w:val="00643DFC"/>
    <w:rsid w:val="00652C48"/>
    <w:rsid w:val="00654F4F"/>
    <w:rsid w:val="0065596E"/>
    <w:rsid w:val="00672ECB"/>
    <w:rsid w:val="00673088"/>
    <w:rsid w:val="00684787"/>
    <w:rsid w:val="00687E9A"/>
    <w:rsid w:val="006A128C"/>
    <w:rsid w:val="006A30E5"/>
    <w:rsid w:val="006A7399"/>
    <w:rsid w:val="006B20B3"/>
    <w:rsid w:val="006B5118"/>
    <w:rsid w:val="006B78D3"/>
    <w:rsid w:val="006C01AE"/>
    <w:rsid w:val="006C6C31"/>
    <w:rsid w:val="006D2B9E"/>
    <w:rsid w:val="006D517A"/>
    <w:rsid w:val="006D6FBD"/>
    <w:rsid w:val="006D74F4"/>
    <w:rsid w:val="006E344E"/>
    <w:rsid w:val="006E377A"/>
    <w:rsid w:val="006F249C"/>
    <w:rsid w:val="006F388E"/>
    <w:rsid w:val="006F6051"/>
    <w:rsid w:val="00707536"/>
    <w:rsid w:val="00707A58"/>
    <w:rsid w:val="0071354B"/>
    <w:rsid w:val="007208EC"/>
    <w:rsid w:val="0072149F"/>
    <w:rsid w:val="00734A2A"/>
    <w:rsid w:val="00743006"/>
    <w:rsid w:val="0074500A"/>
    <w:rsid w:val="00756BF5"/>
    <w:rsid w:val="0076480D"/>
    <w:rsid w:val="0076714B"/>
    <w:rsid w:val="00773E01"/>
    <w:rsid w:val="007778F6"/>
    <w:rsid w:val="00792417"/>
    <w:rsid w:val="0079362F"/>
    <w:rsid w:val="007A285E"/>
    <w:rsid w:val="007B5A52"/>
    <w:rsid w:val="007B63DD"/>
    <w:rsid w:val="007B72B2"/>
    <w:rsid w:val="007C3775"/>
    <w:rsid w:val="007D4641"/>
    <w:rsid w:val="007D7DB4"/>
    <w:rsid w:val="007E0A03"/>
    <w:rsid w:val="007E4AD8"/>
    <w:rsid w:val="007E56BE"/>
    <w:rsid w:val="007F2577"/>
    <w:rsid w:val="00811580"/>
    <w:rsid w:val="00817326"/>
    <w:rsid w:val="00817AD7"/>
    <w:rsid w:val="00820162"/>
    <w:rsid w:val="00825732"/>
    <w:rsid w:val="0084055D"/>
    <w:rsid w:val="0084316E"/>
    <w:rsid w:val="008556A6"/>
    <w:rsid w:val="00855F7D"/>
    <w:rsid w:val="008606C6"/>
    <w:rsid w:val="00867B8D"/>
    <w:rsid w:val="00867F54"/>
    <w:rsid w:val="008711BF"/>
    <w:rsid w:val="008744A0"/>
    <w:rsid w:val="00883CA4"/>
    <w:rsid w:val="00885761"/>
    <w:rsid w:val="00886ADA"/>
    <w:rsid w:val="00892713"/>
    <w:rsid w:val="0089652F"/>
    <w:rsid w:val="0089775A"/>
    <w:rsid w:val="008A33D9"/>
    <w:rsid w:val="008B5A6D"/>
    <w:rsid w:val="008C6F40"/>
    <w:rsid w:val="008F7529"/>
    <w:rsid w:val="00904F2B"/>
    <w:rsid w:val="009101AD"/>
    <w:rsid w:val="00917518"/>
    <w:rsid w:val="00917DC6"/>
    <w:rsid w:val="00920706"/>
    <w:rsid w:val="009343F4"/>
    <w:rsid w:val="00935B61"/>
    <w:rsid w:val="00935FDE"/>
    <w:rsid w:val="00937EDC"/>
    <w:rsid w:val="00942CB2"/>
    <w:rsid w:val="0094669D"/>
    <w:rsid w:val="0094738B"/>
    <w:rsid w:val="00947A8D"/>
    <w:rsid w:val="00955E5A"/>
    <w:rsid w:val="00957FAF"/>
    <w:rsid w:val="00962D39"/>
    <w:rsid w:val="00967B83"/>
    <w:rsid w:val="00967E69"/>
    <w:rsid w:val="0097239C"/>
    <w:rsid w:val="00974B56"/>
    <w:rsid w:val="009858CE"/>
    <w:rsid w:val="009A25C6"/>
    <w:rsid w:val="009A4FE0"/>
    <w:rsid w:val="009A510D"/>
    <w:rsid w:val="009A5E1A"/>
    <w:rsid w:val="009C325B"/>
    <w:rsid w:val="009C51FC"/>
    <w:rsid w:val="009D6507"/>
    <w:rsid w:val="009D70A5"/>
    <w:rsid w:val="009E1339"/>
    <w:rsid w:val="009E4F25"/>
    <w:rsid w:val="009F1692"/>
    <w:rsid w:val="00A07ECF"/>
    <w:rsid w:val="00A272E1"/>
    <w:rsid w:val="00A354DC"/>
    <w:rsid w:val="00A35E7B"/>
    <w:rsid w:val="00A35F73"/>
    <w:rsid w:val="00A37F61"/>
    <w:rsid w:val="00A60FC4"/>
    <w:rsid w:val="00A66838"/>
    <w:rsid w:val="00A73518"/>
    <w:rsid w:val="00A75A43"/>
    <w:rsid w:val="00A76376"/>
    <w:rsid w:val="00A777AF"/>
    <w:rsid w:val="00A8128B"/>
    <w:rsid w:val="00A85DD3"/>
    <w:rsid w:val="00A86BEE"/>
    <w:rsid w:val="00A90728"/>
    <w:rsid w:val="00A92CAA"/>
    <w:rsid w:val="00AA69D4"/>
    <w:rsid w:val="00AB183E"/>
    <w:rsid w:val="00AB21BF"/>
    <w:rsid w:val="00AB3069"/>
    <w:rsid w:val="00AC122B"/>
    <w:rsid w:val="00AC477C"/>
    <w:rsid w:val="00AC7F25"/>
    <w:rsid w:val="00AD0FD0"/>
    <w:rsid w:val="00AD3B2E"/>
    <w:rsid w:val="00AD523B"/>
    <w:rsid w:val="00AD5A8D"/>
    <w:rsid w:val="00AE6DE0"/>
    <w:rsid w:val="00B02BAE"/>
    <w:rsid w:val="00B11886"/>
    <w:rsid w:val="00B1345A"/>
    <w:rsid w:val="00B22128"/>
    <w:rsid w:val="00B25702"/>
    <w:rsid w:val="00B27633"/>
    <w:rsid w:val="00B30BAD"/>
    <w:rsid w:val="00B42D21"/>
    <w:rsid w:val="00B56E6F"/>
    <w:rsid w:val="00B61F90"/>
    <w:rsid w:val="00B63C57"/>
    <w:rsid w:val="00B66C72"/>
    <w:rsid w:val="00B67FD1"/>
    <w:rsid w:val="00B70717"/>
    <w:rsid w:val="00B71E31"/>
    <w:rsid w:val="00B73898"/>
    <w:rsid w:val="00B74809"/>
    <w:rsid w:val="00B76D31"/>
    <w:rsid w:val="00B829A1"/>
    <w:rsid w:val="00B83381"/>
    <w:rsid w:val="00B8521F"/>
    <w:rsid w:val="00B9781F"/>
    <w:rsid w:val="00BB255B"/>
    <w:rsid w:val="00BC3D7F"/>
    <w:rsid w:val="00BD0EE1"/>
    <w:rsid w:val="00BD3164"/>
    <w:rsid w:val="00BD35F1"/>
    <w:rsid w:val="00BF0408"/>
    <w:rsid w:val="00BF0884"/>
    <w:rsid w:val="00C05E29"/>
    <w:rsid w:val="00C06D68"/>
    <w:rsid w:val="00C221B9"/>
    <w:rsid w:val="00C223FE"/>
    <w:rsid w:val="00C34EFE"/>
    <w:rsid w:val="00C40B37"/>
    <w:rsid w:val="00C41041"/>
    <w:rsid w:val="00C53189"/>
    <w:rsid w:val="00C57406"/>
    <w:rsid w:val="00C60FEE"/>
    <w:rsid w:val="00C75996"/>
    <w:rsid w:val="00C84CF6"/>
    <w:rsid w:val="00C906F1"/>
    <w:rsid w:val="00C91286"/>
    <w:rsid w:val="00C943AD"/>
    <w:rsid w:val="00CB3D0C"/>
    <w:rsid w:val="00CB7F46"/>
    <w:rsid w:val="00CD70CF"/>
    <w:rsid w:val="00CD7D77"/>
    <w:rsid w:val="00CE12F3"/>
    <w:rsid w:val="00CF08A3"/>
    <w:rsid w:val="00D05D96"/>
    <w:rsid w:val="00D074DB"/>
    <w:rsid w:val="00D10ED8"/>
    <w:rsid w:val="00D127C2"/>
    <w:rsid w:val="00D13E5C"/>
    <w:rsid w:val="00D2388F"/>
    <w:rsid w:val="00D24AFC"/>
    <w:rsid w:val="00D26B26"/>
    <w:rsid w:val="00D364B4"/>
    <w:rsid w:val="00D37826"/>
    <w:rsid w:val="00D42B49"/>
    <w:rsid w:val="00D43716"/>
    <w:rsid w:val="00D43BB1"/>
    <w:rsid w:val="00D72F2E"/>
    <w:rsid w:val="00D775E6"/>
    <w:rsid w:val="00D82DCE"/>
    <w:rsid w:val="00D916D4"/>
    <w:rsid w:val="00D9726E"/>
    <w:rsid w:val="00DA1575"/>
    <w:rsid w:val="00DA5BC7"/>
    <w:rsid w:val="00DA6DD9"/>
    <w:rsid w:val="00DB55A5"/>
    <w:rsid w:val="00DC37D1"/>
    <w:rsid w:val="00DD3634"/>
    <w:rsid w:val="00DE653E"/>
    <w:rsid w:val="00E015D1"/>
    <w:rsid w:val="00E01B7F"/>
    <w:rsid w:val="00E064C6"/>
    <w:rsid w:val="00E10686"/>
    <w:rsid w:val="00E17976"/>
    <w:rsid w:val="00E23FDA"/>
    <w:rsid w:val="00E27658"/>
    <w:rsid w:val="00E341A9"/>
    <w:rsid w:val="00E60A0A"/>
    <w:rsid w:val="00E7067E"/>
    <w:rsid w:val="00E864AC"/>
    <w:rsid w:val="00E87ECB"/>
    <w:rsid w:val="00E90288"/>
    <w:rsid w:val="00E93B68"/>
    <w:rsid w:val="00EA106A"/>
    <w:rsid w:val="00EA1120"/>
    <w:rsid w:val="00EA2C3F"/>
    <w:rsid w:val="00EA2D70"/>
    <w:rsid w:val="00EA6A5D"/>
    <w:rsid w:val="00EB442D"/>
    <w:rsid w:val="00EC58E8"/>
    <w:rsid w:val="00ED45B4"/>
    <w:rsid w:val="00EE14BB"/>
    <w:rsid w:val="00EE51EF"/>
    <w:rsid w:val="00EF1A82"/>
    <w:rsid w:val="00EF2BD7"/>
    <w:rsid w:val="00F02964"/>
    <w:rsid w:val="00F15AD9"/>
    <w:rsid w:val="00F23273"/>
    <w:rsid w:val="00F236D4"/>
    <w:rsid w:val="00F601C9"/>
    <w:rsid w:val="00F643A1"/>
    <w:rsid w:val="00F6556E"/>
    <w:rsid w:val="00F65A54"/>
    <w:rsid w:val="00F6664F"/>
    <w:rsid w:val="00F76D19"/>
    <w:rsid w:val="00F82FC0"/>
    <w:rsid w:val="00F8690F"/>
    <w:rsid w:val="00FA0B1A"/>
    <w:rsid w:val="00FA1FE0"/>
    <w:rsid w:val="00FA2FE1"/>
    <w:rsid w:val="00FA4DDA"/>
    <w:rsid w:val="00FB127D"/>
    <w:rsid w:val="00FB1D44"/>
    <w:rsid w:val="00FB3905"/>
    <w:rsid w:val="00FC044F"/>
    <w:rsid w:val="00FC4569"/>
    <w:rsid w:val="00FD5E69"/>
    <w:rsid w:val="00FE09BD"/>
    <w:rsid w:val="00FE1265"/>
    <w:rsid w:val="00FE4A09"/>
    <w:rsid w:val="00FF2C0C"/>
    <w:rsid w:val="00FF32AD"/>
    <w:rsid w:val="00FF5DC8"/>
    <w:rsid w:val="00FF744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6FEAE"/>
  <w15:docId w15:val="{43E1757C-194A-486E-8E9D-DD5E5B8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518"/>
  </w:style>
  <w:style w:type="paragraph" w:styleId="Heading3">
    <w:name w:val="heading 3"/>
    <w:basedOn w:val="Normal"/>
    <w:link w:val="Heading3Char"/>
    <w:uiPriority w:val="9"/>
    <w:qFormat/>
    <w:rsid w:val="00FE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C72"/>
    <w:pPr>
      <w:tabs>
        <w:tab w:val="center" w:pos="4320"/>
        <w:tab w:val="right" w:pos="8640"/>
      </w:tabs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6C72"/>
    <w:rPr>
      <w:rFonts w:ascii="Tms Rmn" w:eastAsia="Times New Roman" w:hAnsi="Tms Rmn" w:cs="Times New Roman"/>
      <w:sz w:val="20"/>
      <w:szCs w:val="20"/>
    </w:rPr>
  </w:style>
  <w:style w:type="paragraph" w:customStyle="1" w:styleId="ST">
    <w:name w:val="ST"/>
    <w:basedOn w:val="Normal"/>
    <w:rsid w:val="00326B74"/>
    <w:pPr>
      <w:spacing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Hyperlink">
    <w:name w:val="Hyperlink"/>
    <w:basedOn w:val="DefaultParagraphFont"/>
    <w:rsid w:val="00326B74"/>
    <w:rPr>
      <w:color w:val="0000FF"/>
      <w:u w:val="single"/>
    </w:rPr>
  </w:style>
  <w:style w:type="paragraph" w:customStyle="1" w:styleId="Paragraph">
    <w:name w:val="Paragraph"/>
    <w:basedOn w:val="Normal"/>
    <w:rsid w:val="00326B74"/>
    <w:pPr>
      <w:widowControl w:val="0"/>
      <w:spacing w:line="240" w:lineRule="auto"/>
      <w:ind w:left="840" w:right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CT">
    <w:name w:val="SCT"/>
    <w:basedOn w:val="Normal"/>
    <w:next w:val="PRT"/>
    <w:rsid w:val="00326B74"/>
    <w:pPr>
      <w:suppressAutoHyphens/>
      <w:spacing w:before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T">
    <w:name w:val="PRT"/>
    <w:basedOn w:val="Normal"/>
    <w:next w:val="ART"/>
    <w:rsid w:val="00326B74"/>
    <w:pPr>
      <w:keepNext/>
      <w:numPr>
        <w:numId w:val="1"/>
      </w:numPr>
      <w:suppressAutoHyphens/>
      <w:spacing w:before="48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326B74"/>
    <w:pPr>
      <w:numPr>
        <w:ilvl w:val="1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326B74"/>
    <w:pPr>
      <w:numPr>
        <w:ilvl w:val="2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326B74"/>
    <w:pPr>
      <w:keepNext/>
      <w:numPr>
        <w:ilvl w:val="3"/>
        <w:numId w:val="1"/>
      </w:numPr>
      <w:suppressAutoHyphens/>
      <w:spacing w:before="48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link w:val="PR1Char"/>
    <w:rsid w:val="00326B74"/>
    <w:pPr>
      <w:numPr>
        <w:ilvl w:val="4"/>
        <w:numId w:val="1"/>
      </w:numPr>
      <w:suppressAutoHyphens/>
      <w:spacing w:before="24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326B74"/>
    <w:pPr>
      <w:numPr>
        <w:ilvl w:val="5"/>
        <w:numId w:val="1"/>
      </w:numPr>
      <w:tabs>
        <w:tab w:val="left" w:pos="1440"/>
      </w:tabs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326B74"/>
    <w:pPr>
      <w:numPr>
        <w:ilvl w:val="6"/>
        <w:numId w:val="1"/>
      </w:numPr>
      <w:suppressAutoHyphens/>
      <w:spacing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326B74"/>
    <w:pPr>
      <w:numPr>
        <w:ilvl w:val="7"/>
        <w:numId w:val="1"/>
      </w:numPr>
      <w:suppressAutoHyphens/>
      <w:spacing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326B74"/>
    <w:pPr>
      <w:numPr>
        <w:ilvl w:val="8"/>
        <w:numId w:val="1"/>
      </w:numPr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EOS">
    <w:name w:val="EOS"/>
    <w:basedOn w:val="Normal"/>
    <w:rsid w:val="00326B74"/>
    <w:pPr>
      <w:suppressAutoHyphens/>
      <w:spacing w:before="4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BC3D7F"/>
    <w:pPr>
      <w:suppressAutoHyphens/>
      <w:spacing w:before="240" w:line="240" w:lineRule="auto"/>
      <w:ind w:left="1440" w:right="1440"/>
      <w:jc w:val="both"/>
    </w:pPr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SI">
    <w:name w:val="SI"/>
    <w:rsid w:val="00326B74"/>
    <w:rPr>
      <w:color w:val="008080"/>
    </w:rPr>
  </w:style>
  <w:style w:type="character" w:customStyle="1" w:styleId="IP">
    <w:name w:val="IP"/>
    <w:rsid w:val="00326B74"/>
    <w:rPr>
      <w:color w:val="FF0000"/>
    </w:rPr>
  </w:style>
  <w:style w:type="character" w:customStyle="1" w:styleId="CMTChar">
    <w:name w:val="CMT Char"/>
    <w:link w:val="CMT"/>
    <w:rsid w:val="00BC3D7F"/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PR2Char">
    <w:name w:val="PR2 Char"/>
    <w:link w:val="PR2"/>
    <w:rsid w:val="00326B7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7F"/>
    <w:rPr>
      <w:rFonts w:ascii="Tahoma" w:hAnsi="Tahoma" w:cs="Tahoma"/>
      <w:sz w:val="16"/>
      <w:szCs w:val="16"/>
    </w:rPr>
  </w:style>
  <w:style w:type="paragraph" w:customStyle="1" w:styleId="ASPart">
    <w:name w:val="AS Part"/>
    <w:basedOn w:val="PRT"/>
    <w:rsid w:val="00BC3D7F"/>
    <w:pPr>
      <w:keepNext w:val="0"/>
      <w:widowControl w:val="0"/>
      <w:spacing w:before="240"/>
    </w:pPr>
    <w:rPr>
      <w:rFonts w:ascii="Arial" w:hAnsi="Arial" w:cs="Arial"/>
    </w:rPr>
  </w:style>
  <w:style w:type="paragraph" w:customStyle="1" w:styleId="ASArticle">
    <w:name w:val="AS Article"/>
    <w:basedOn w:val="ART"/>
    <w:rsid w:val="00BC3D7F"/>
    <w:pPr>
      <w:keepNext w:val="0"/>
      <w:widowControl w:val="0"/>
      <w:tabs>
        <w:tab w:val="clear" w:pos="864"/>
        <w:tab w:val="left" w:pos="720"/>
      </w:tabs>
      <w:spacing w:before="120"/>
    </w:pPr>
    <w:rPr>
      <w:rFonts w:ascii="Arial" w:hAnsi="Arial"/>
      <w:szCs w:val="22"/>
    </w:rPr>
  </w:style>
  <w:style w:type="paragraph" w:customStyle="1" w:styleId="ASPara1">
    <w:name w:val="AS Para 1"/>
    <w:basedOn w:val="PR1"/>
    <w:rsid w:val="00BC3D7F"/>
    <w:pPr>
      <w:widowControl w:val="0"/>
      <w:tabs>
        <w:tab w:val="clear" w:pos="864"/>
        <w:tab w:val="left" w:pos="1440"/>
      </w:tabs>
      <w:spacing w:before="120"/>
    </w:pPr>
    <w:rPr>
      <w:rFonts w:ascii="Arial" w:hAnsi="Arial" w:cs="Arial"/>
    </w:rPr>
  </w:style>
  <w:style w:type="paragraph" w:customStyle="1" w:styleId="ASPara2Before">
    <w:name w:val="AS Para 2 + Before"/>
    <w:basedOn w:val="ASPara2"/>
    <w:rsid w:val="00BC3D7F"/>
    <w:pPr>
      <w:spacing w:before="120"/>
    </w:pPr>
  </w:style>
  <w:style w:type="paragraph" w:customStyle="1" w:styleId="ASPara2">
    <w:name w:val="AS Para 2"/>
    <w:basedOn w:val="PR2"/>
    <w:rsid w:val="00BC3D7F"/>
    <w:pPr>
      <w:widowControl w:val="0"/>
      <w:tabs>
        <w:tab w:val="left" w:pos="2160"/>
      </w:tabs>
    </w:pPr>
    <w:rPr>
      <w:rFonts w:ascii="Arial" w:hAnsi="Arial" w:cs="Arial"/>
    </w:rPr>
  </w:style>
  <w:style w:type="paragraph" w:customStyle="1" w:styleId="ASPara3">
    <w:name w:val="AS Para 3"/>
    <w:basedOn w:val="PR3"/>
    <w:rsid w:val="00BC3D7F"/>
    <w:pPr>
      <w:widowControl w:val="0"/>
      <w:tabs>
        <w:tab w:val="left" w:pos="2880"/>
      </w:tabs>
    </w:pPr>
    <w:rPr>
      <w:rFonts w:ascii="Arial" w:hAnsi="Arial" w:cs="Arial"/>
    </w:rPr>
  </w:style>
  <w:style w:type="paragraph" w:customStyle="1" w:styleId="ASPara3Before">
    <w:name w:val="AS Para 3 + Before"/>
    <w:basedOn w:val="ASPara3"/>
    <w:rsid w:val="00BC3D7F"/>
    <w:pPr>
      <w:spacing w:before="120"/>
    </w:pPr>
  </w:style>
  <w:style w:type="paragraph" w:customStyle="1" w:styleId="ASPara4">
    <w:name w:val="AS Para 4"/>
    <w:basedOn w:val="PR4"/>
    <w:rsid w:val="00BC3D7F"/>
    <w:pPr>
      <w:widowControl w:val="0"/>
      <w:tabs>
        <w:tab w:val="left" w:pos="3600"/>
      </w:tabs>
      <w:ind w:left="3600" w:hanging="720"/>
    </w:pPr>
    <w:rPr>
      <w:rFonts w:ascii="Arial" w:hAnsi="Arial"/>
    </w:rPr>
  </w:style>
  <w:style w:type="paragraph" w:customStyle="1" w:styleId="ASPara4Before">
    <w:name w:val="AS Para 4 + Before"/>
    <w:basedOn w:val="ASPara4"/>
    <w:rsid w:val="00BC3D7F"/>
    <w:pPr>
      <w:spacing w:before="120"/>
    </w:pPr>
  </w:style>
  <w:style w:type="paragraph" w:customStyle="1" w:styleId="ASEditNote">
    <w:name w:val="AS Edit Note"/>
    <w:basedOn w:val="Normal"/>
    <w:rsid w:val="00BC3D7F"/>
    <w:pPr>
      <w:widowControl w:val="0"/>
      <w:spacing w:before="120" w:line="240" w:lineRule="auto"/>
      <w:ind w:left="3240"/>
      <w:jc w:val="both"/>
    </w:pPr>
    <w:rPr>
      <w:rFonts w:ascii="Arial" w:eastAsia="Times New Roman" w:hAnsi="Arial" w:cs="Arial"/>
      <w:i/>
      <w:vanish/>
      <w:color w:val="008000"/>
      <w:sz w:val="16"/>
      <w:szCs w:val="16"/>
    </w:rPr>
  </w:style>
  <w:style w:type="character" w:customStyle="1" w:styleId="PR1Char">
    <w:name w:val="PR1 Char"/>
    <w:link w:val="PR1"/>
    <w:locked/>
    <w:rsid w:val="001071EE"/>
    <w:rPr>
      <w:rFonts w:ascii="Times New Roman" w:eastAsia="Times New Roman" w:hAnsi="Times New Roman" w:cs="Times New Roman"/>
      <w:szCs w:val="20"/>
    </w:rPr>
  </w:style>
  <w:style w:type="paragraph" w:customStyle="1" w:styleId="L1">
    <w:name w:val="L1"/>
    <w:basedOn w:val="Normal"/>
    <w:rsid w:val="006A30E5"/>
    <w:pPr>
      <w:tabs>
        <w:tab w:val="left" w:pos="864"/>
      </w:tabs>
      <w:spacing w:line="240" w:lineRule="auto"/>
      <w:ind w:left="864" w:hanging="576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TCH">
    <w:name w:val="TCH"/>
    <w:basedOn w:val="Normal"/>
    <w:rsid w:val="006A30E5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C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01"/>
  </w:style>
  <w:style w:type="character" w:styleId="CommentReference">
    <w:name w:val="annotation reference"/>
    <w:basedOn w:val="DefaultParagraphFont"/>
    <w:uiPriority w:val="99"/>
    <w:semiHidden/>
    <w:unhideWhenUsed/>
    <w:rsid w:val="0011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7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2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89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1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8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us@barrier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2B2989C24B44AB4563109BAEA92D" ma:contentTypeVersion="13" ma:contentTypeDescription="Create a new document." ma:contentTypeScope="" ma:versionID="7394a7df9dd474830b8700c7043b9e5e">
  <xsd:schema xmlns:xsd="http://www.w3.org/2001/XMLSchema" xmlns:xs="http://www.w3.org/2001/XMLSchema" xmlns:p="http://schemas.microsoft.com/office/2006/metadata/properties" xmlns:ns3="ee346277-6dd9-4a2a-a928-5f55ab651f18" xmlns:ns4="e172de45-74eb-42dd-a242-8e6972cb9190" targetNamespace="http://schemas.microsoft.com/office/2006/metadata/properties" ma:root="true" ma:fieldsID="51aa6689bab99f51901fa88d0d82995b" ns3:_="" ns4:_="">
    <xsd:import namespace="ee346277-6dd9-4a2a-a928-5f55ab651f18"/>
    <xsd:import namespace="e172de45-74eb-42dd-a242-8e6972cb9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6277-6dd9-4a2a-a928-5f55ab65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de45-74eb-42dd-a242-8e6972cb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4FEF9-7DF0-4B98-B944-27FAE332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6277-6dd9-4a2a-a928-5f55ab651f18"/>
    <ds:schemaRef ds:uri="e172de45-74eb-42dd-a242-8e6972cb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75D72-45B2-4ACE-A2C8-B34DEAEAF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EA46A-BFC7-498B-AD5A-6848C6AB9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Koon</dc:creator>
  <cp:lastModifiedBy>Dewayne Thomas</cp:lastModifiedBy>
  <cp:revision>2</cp:revision>
  <cp:lastPrinted>2018-02-23T13:24:00Z</cp:lastPrinted>
  <dcterms:created xsi:type="dcterms:W3CDTF">2023-02-05T23:25:00Z</dcterms:created>
  <dcterms:modified xsi:type="dcterms:W3CDTF">2023-02-05T23:25:00Z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0x010100B8AE2B2989C24B44AB4563109BAEA92D</vt:lpwstr>
  </property>
</Properties>
</file>