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F9BB7" w14:textId="423C9F72" w:rsidR="00326B74" w:rsidRPr="000A6323" w:rsidRDefault="00326B74" w:rsidP="00326B74">
      <w:pPr>
        <w:pStyle w:val="SCT"/>
        <w:rPr>
          <w:b/>
          <w:szCs w:val="22"/>
        </w:rPr>
      </w:pPr>
      <w:r w:rsidRPr="000A6323">
        <w:rPr>
          <w:b/>
          <w:szCs w:val="22"/>
        </w:rPr>
        <w:t xml:space="preserve">SECTION </w:t>
      </w:r>
      <w:r w:rsidRPr="000A6323">
        <w:rPr>
          <w:b/>
          <w:color w:val="231F1F"/>
          <w:w w:val="105"/>
          <w:szCs w:val="22"/>
        </w:rPr>
        <w:t>03</w:t>
      </w:r>
      <w:r w:rsidRPr="000A6323">
        <w:rPr>
          <w:b/>
          <w:color w:val="231F1F"/>
          <w:spacing w:val="-16"/>
          <w:w w:val="105"/>
          <w:szCs w:val="22"/>
        </w:rPr>
        <w:t xml:space="preserve"> </w:t>
      </w:r>
      <w:r w:rsidRPr="000A6323">
        <w:rPr>
          <w:b/>
          <w:color w:val="231F1F"/>
          <w:w w:val="105"/>
          <w:szCs w:val="22"/>
        </w:rPr>
        <w:t>05</w:t>
      </w:r>
      <w:r w:rsidRPr="000A6323">
        <w:rPr>
          <w:b/>
          <w:color w:val="231F1F"/>
          <w:spacing w:val="-13"/>
          <w:w w:val="105"/>
          <w:szCs w:val="22"/>
        </w:rPr>
        <w:t xml:space="preserve"> </w:t>
      </w:r>
      <w:r w:rsidRPr="000A6323">
        <w:rPr>
          <w:b/>
          <w:color w:val="231F1F"/>
          <w:w w:val="105"/>
          <w:szCs w:val="22"/>
        </w:rPr>
        <w:t>10</w:t>
      </w:r>
      <w:r w:rsidRPr="000A6323">
        <w:rPr>
          <w:b/>
          <w:color w:val="231F1F"/>
          <w:spacing w:val="-25"/>
          <w:w w:val="105"/>
          <w:szCs w:val="22"/>
        </w:rPr>
        <w:t xml:space="preserve"> </w:t>
      </w:r>
      <w:r w:rsidR="003E126E" w:rsidRPr="000A6323">
        <w:rPr>
          <w:b/>
          <w:color w:val="231F1F"/>
          <w:w w:val="105"/>
          <w:szCs w:val="22"/>
        </w:rPr>
        <w:t>–</w:t>
      </w:r>
      <w:r w:rsidR="0018011E" w:rsidRPr="0057514A">
        <w:rPr>
          <w:b/>
          <w:color w:val="231F1F"/>
          <w:w w:val="105"/>
          <w:szCs w:val="22"/>
        </w:rPr>
        <w:t xml:space="preserve">CONCRETE </w:t>
      </w:r>
      <w:r w:rsidR="00344140">
        <w:rPr>
          <w:b/>
          <w:color w:val="231F1F"/>
          <w:w w:val="105"/>
          <w:szCs w:val="22"/>
        </w:rPr>
        <w:t>MOISTURE VAPOR REDUCTION ADMIXTURE (MVRA-CPS</w:t>
      </w:r>
      <w:r w:rsidR="00DA6DD9">
        <w:rPr>
          <w:b/>
          <w:color w:val="231F1F"/>
          <w:w w:val="105"/>
          <w:szCs w:val="22"/>
        </w:rPr>
        <w:t>)</w:t>
      </w:r>
    </w:p>
    <w:p w14:paraId="5D227D80" w14:textId="77777777" w:rsidR="00281C01" w:rsidRPr="00B27633" w:rsidRDefault="00281C01" w:rsidP="00160441">
      <w:pPr>
        <w:pStyle w:val="ASEditNote"/>
        <w:ind w:left="0"/>
        <w:rPr>
          <w:rFonts w:ascii="Times New Roman" w:hAnsi="Times New Roman" w:cs="Times New Roman"/>
          <w:vanish w:val="0"/>
          <w:color w:val="FF0000"/>
          <w:sz w:val="22"/>
          <w:szCs w:val="22"/>
        </w:rPr>
      </w:pPr>
    </w:p>
    <w:p w14:paraId="35F10BE7" w14:textId="4FDA80B2" w:rsidR="00957FAF" w:rsidRPr="00E44D82" w:rsidRDefault="00326B74" w:rsidP="00E44D82">
      <w:pPr>
        <w:pStyle w:val="ASPart"/>
        <w:rPr>
          <w:rFonts w:ascii="Times New Roman" w:hAnsi="Times New Roman" w:cs="Times New Roman"/>
          <w:szCs w:val="22"/>
        </w:rPr>
      </w:pPr>
      <w:r w:rsidRPr="00B27633">
        <w:rPr>
          <w:rFonts w:ascii="Times New Roman" w:hAnsi="Times New Roman" w:cs="Times New Roman"/>
          <w:szCs w:val="22"/>
        </w:rPr>
        <w:t>GENERAL</w:t>
      </w:r>
    </w:p>
    <w:p w14:paraId="0B8E0C5E" w14:textId="77777777" w:rsidR="00326B74" w:rsidRPr="00B27633" w:rsidRDefault="00326B74" w:rsidP="00BC3D7F">
      <w:pPr>
        <w:pStyle w:val="ASArticle"/>
        <w:rPr>
          <w:rFonts w:ascii="Times New Roman" w:hAnsi="Times New Roman"/>
        </w:rPr>
      </w:pPr>
      <w:r w:rsidRPr="00B27633">
        <w:rPr>
          <w:rFonts w:ascii="Times New Roman" w:hAnsi="Times New Roman"/>
        </w:rPr>
        <w:t>SUMMARY</w:t>
      </w:r>
    </w:p>
    <w:p w14:paraId="544FAED4" w14:textId="2510351B" w:rsidR="00326B74" w:rsidRPr="00B27633" w:rsidRDefault="00326B74" w:rsidP="00575680">
      <w:pPr>
        <w:pStyle w:val="ASPara1"/>
        <w:rPr>
          <w:rFonts w:ascii="Times New Roman" w:hAnsi="Times New Roman" w:cs="Times New Roman"/>
          <w:szCs w:val="22"/>
        </w:rPr>
      </w:pPr>
      <w:r w:rsidRPr="00B27633">
        <w:rPr>
          <w:rFonts w:ascii="Times New Roman" w:hAnsi="Times New Roman" w:cs="Times New Roman"/>
          <w:szCs w:val="22"/>
        </w:rPr>
        <w:t>Section includes</w:t>
      </w:r>
      <w:r w:rsidR="000A6323" w:rsidRPr="00B27633">
        <w:rPr>
          <w:rFonts w:ascii="Times New Roman" w:hAnsi="Times New Roman" w:cs="Times New Roman"/>
          <w:color w:val="000000"/>
          <w:spacing w:val="-2"/>
          <w:szCs w:val="22"/>
        </w:rPr>
        <w:t xml:space="preserve"> </w:t>
      </w:r>
      <w:r w:rsidR="00344140">
        <w:rPr>
          <w:rFonts w:ascii="Times New Roman" w:hAnsi="Times New Roman" w:cs="Times New Roman"/>
          <w:color w:val="000000"/>
          <w:spacing w:val="-2"/>
          <w:szCs w:val="22"/>
        </w:rPr>
        <w:t>Moisture Vapor Reduction</w:t>
      </w:r>
      <w:r w:rsidR="000A6323" w:rsidRPr="00B27633">
        <w:rPr>
          <w:rFonts w:ascii="Times New Roman" w:hAnsi="Times New Roman" w:cs="Times New Roman"/>
          <w:color w:val="000000"/>
          <w:spacing w:val="-2"/>
          <w:szCs w:val="22"/>
        </w:rPr>
        <w:t xml:space="preserve"> Admixture</w:t>
      </w:r>
      <w:r w:rsidR="00E44D82">
        <w:rPr>
          <w:rFonts w:ascii="Times New Roman" w:hAnsi="Times New Roman" w:cs="Times New Roman"/>
          <w:color w:val="000000"/>
          <w:spacing w:val="-2"/>
          <w:szCs w:val="22"/>
        </w:rPr>
        <w:t xml:space="preserve"> </w:t>
      </w:r>
      <w:r w:rsidR="000A6323" w:rsidRPr="00B27633">
        <w:rPr>
          <w:rFonts w:ascii="Times New Roman" w:hAnsi="Times New Roman" w:cs="Times New Roman"/>
          <w:color w:val="000000"/>
          <w:spacing w:val="-2"/>
          <w:szCs w:val="22"/>
        </w:rPr>
        <w:t>(</w:t>
      </w:r>
      <w:r w:rsidR="00344140">
        <w:rPr>
          <w:rFonts w:ascii="Times New Roman" w:hAnsi="Times New Roman" w:cs="Times New Roman"/>
          <w:color w:val="000000"/>
          <w:spacing w:val="-2"/>
          <w:szCs w:val="22"/>
        </w:rPr>
        <w:t>MVRA-CPS</w:t>
      </w:r>
      <w:r w:rsidR="000A6323" w:rsidRPr="00B27633">
        <w:rPr>
          <w:rFonts w:ascii="Times New Roman" w:hAnsi="Times New Roman" w:cs="Times New Roman"/>
          <w:color w:val="000000"/>
          <w:spacing w:val="-2"/>
          <w:szCs w:val="22"/>
        </w:rPr>
        <w:t xml:space="preserve">) for all new </w:t>
      </w:r>
      <w:r w:rsidR="000A6323" w:rsidRPr="00B27633">
        <w:rPr>
          <w:rFonts w:ascii="Times New Roman" w:hAnsi="Times New Roman" w:cs="Times New Roman"/>
          <w:color w:val="000000"/>
          <w:spacing w:val="-3"/>
          <w:szCs w:val="22"/>
        </w:rPr>
        <w:t>concrete slabs-on-grade</w:t>
      </w:r>
      <w:r w:rsidR="00957FAF" w:rsidRPr="00B27633">
        <w:rPr>
          <w:rFonts w:ascii="Times New Roman" w:hAnsi="Times New Roman" w:cs="Times New Roman"/>
          <w:color w:val="000000"/>
          <w:spacing w:val="-3"/>
          <w:szCs w:val="22"/>
        </w:rPr>
        <w:t xml:space="preserve"> and </w:t>
      </w:r>
      <w:r w:rsidR="000A6323" w:rsidRPr="00B27633">
        <w:rPr>
          <w:rFonts w:ascii="Times New Roman" w:hAnsi="Times New Roman" w:cs="Times New Roman"/>
          <w:color w:val="000000"/>
          <w:spacing w:val="-3"/>
          <w:szCs w:val="22"/>
        </w:rPr>
        <w:t xml:space="preserve">elevated </w:t>
      </w:r>
      <w:r w:rsidR="00957FAF" w:rsidRPr="00B27633">
        <w:rPr>
          <w:rFonts w:ascii="Times New Roman" w:hAnsi="Times New Roman" w:cs="Times New Roman"/>
          <w:color w:val="000000"/>
          <w:spacing w:val="-3"/>
          <w:szCs w:val="22"/>
        </w:rPr>
        <w:t>decks/</w:t>
      </w:r>
      <w:r w:rsidR="000A6323" w:rsidRPr="00B27633">
        <w:rPr>
          <w:rFonts w:ascii="Times New Roman" w:hAnsi="Times New Roman" w:cs="Times New Roman"/>
          <w:color w:val="000000"/>
          <w:spacing w:val="-3"/>
          <w:szCs w:val="22"/>
        </w:rPr>
        <w:t>slabs</w:t>
      </w:r>
      <w:r w:rsidR="00957FAF" w:rsidRPr="00B27633">
        <w:rPr>
          <w:rFonts w:ascii="Times New Roman" w:hAnsi="Times New Roman" w:cs="Times New Roman"/>
          <w:color w:val="000000"/>
          <w:spacing w:val="-3"/>
          <w:szCs w:val="22"/>
        </w:rPr>
        <w:t>.</w:t>
      </w:r>
    </w:p>
    <w:p w14:paraId="0FF2E3B2" w14:textId="77777777" w:rsidR="00326B74" w:rsidRPr="00B27633" w:rsidRDefault="00326B74" w:rsidP="00BC3D7F">
      <w:pPr>
        <w:pStyle w:val="ASPara1"/>
        <w:rPr>
          <w:rFonts w:ascii="Times New Roman" w:hAnsi="Times New Roman" w:cs="Times New Roman"/>
          <w:szCs w:val="22"/>
        </w:rPr>
      </w:pPr>
      <w:r w:rsidRPr="00B27633">
        <w:rPr>
          <w:rFonts w:ascii="Times New Roman" w:hAnsi="Times New Roman" w:cs="Times New Roman"/>
          <w:szCs w:val="22"/>
        </w:rPr>
        <w:t>Related Sections:</w:t>
      </w:r>
    </w:p>
    <w:p w14:paraId="6E7C574E" w14:textId="7FA7D7D8" w:rsidR="000A6323" w:rsidRPr="00B27633" w:rsidRDefault="000A6323" w:rsidP="00BC3D7F">
      <w:pPr>
        <w:pStyle w:val="ASPara2Before"/>
        <w:rPr>
          <w:rFonts w:ascii="Times New Roman" w:hAnsi="Times New Roman" w:cs="Times New Roman"/>
          <w:szCs w:val="22"/>
        </w:rPr>
      </w:pPr>
      <w:r w:rsidRPr="00B27633">
        <w:rPr>
          <w:rFonts w:ascii="Times New Roman" w:hAnsi="Times New Roman" w:cs="Times New Roman"/>
          <w:szCs w:val="22"/>
        </w:rPr>
        <w:t>Division 01 Section:</w:t>
      </w:r>
      <w:r w:rsidR="00BB255B" w:rsidRPr="00B27633">
        <w:rPr>
          <w:rFonts w:ascii="Times New Roman" w:hAnsi="Times New Roman" w:cs="Times New Roman"/>
          <w:szCs w:val="22"/>
        </w:rPr>
        <w:t xml:space="preserve"> </w:t>
      </w:r>
      <w:r w:rsidRPr="00B27633">
        <w:rPr>
          <w:rFonts w:ascii="Times New Roman" w:hAnsi="Times New Roman" w:cs="Times New Roman"/>
          <w:szCs w:val="22"/>
        </w:rPr>
        <w:t>Sustainable Design Requirements”.</w:t>
      </w:r>
    </w:p>
    <w:p w14:paraId="7415CD9F" w14:textId="0A6405C2" w:rsidR="00326B74" w:rsidRPr="00B27633" w:rsidRDefault="00326B74" w:rsidP="00BC3D7F">
      <w:pPr>
        <w:pStyle w:val="ASPara2Before"/>
        <w:rPr>
          <w:rFonts w:ascii="Times New Roman" w:hAnsi="Times New Roman" w:cs="Times New Roman"/>
          <w:szCs w:val="22"/>
        </w:rPr>
      </w:pPr>
      <w:r w:rsidRPr="00B27633">
        <w:rPr>
          <w:rFonts w:ascii="Times New Roman" w:hAnsi="Times New Roman" w:cs="Times New Roman"/>
          <w:szCs w:val="22"/>
        </w:rPr>
        <w:t>Division</w:t>
      </w:r>
      <w:r w:rsidR="006A30E5" w:rsidRPr="00B27633">
        <w:rPr>
          <w:rFonts w:ascii="Times New Roman" w:hAnsi="Times New Roman" w:cs="Times New Roman"/>
          <w:szCs w:val="22"/>
        </w:rPr>
        <w:t xml:space="preserve"> </w:t>
      </w:r>
      <w:r w:rsidRPr="00B27633">
        <w:rPr>
          <w:rFonts w:ascii="Times New Roman" w:hAnsi="Times New Roman" w:cs="Times New Roman"/>
          <w:szCs w:val="22"/>
        </w:rPr>
        <w:t>03</w:t>
      </w:r>
      <w:r w:rsidR="006A30E5" w:rsidRPr="00B27633">
        <w:rPr>
          <w:rFonts w:ascii="Times New Roman" w:hAnsi="Times New Roman" w:cs="Times New Roman"/>
          <w:szCs w:val="22"/>
        </w:rPr>
        <w:t xml:space="preserve"> </w:t>
      </w:r>
      <w:r w:rsidRPr="00B27633">
        <w:rPr>
          <w:rFonts w:ascii="Times New Roman" w:hAnsi="Times New Roman" w:cs="Times New Roman"/>
          <w:szCs w:val="22"/>
        </w:rPr>
        <w:t>Section</w:t>
      </w:r>
      <w:r w:rsidR="00D05D96">
        <w:rPr>
          <w:rFonts w:ascii="Times New Roman" w:hAnsi="Times New Roman" w:cs="Times New Roman"/>
          <w:szCs w:val="22"/>
        </w:rPr>
        <w:t>:</w:t>
      </w:r>
      <w:r w:rsidRPr="00B27633">
        <w:rPr>
          <w:rFonts w:ascii="Times New Roman" w:hAnsi="Times New Roman" w:cs="Times New Roman"/>
          <w:spacing w:val="23"/>
          <w:szCs w:val="22"/>
        </w:rPr>
        <w:t xml:space="preserve"> </w:t>
      </w:r>
      <w:r w:rsidRPr="00B27633">
        <w:rPr>
          <w:rFonts w:ascii="Times New Roman" w:hAnsi="Times New Roman" w:cs="Times New Roman"/>
          <w:szCs w:val="22"/>
        </w:rPr>
        <w:t>"Cast-in-Place</w:t>
      </w:r>
      <w:r w:rsidRPr="00B27633">
        <w:rPr>
          <w:rFonts w:ascii="Times New Roman" w:hAnsi="Times New Roman" w:cs="Times New Roman"/>
          <w:spacing w:val="31"/>
          <w:szCs w:val="22"/>
        </w:rPr>
        <w:t xml:space="preserve"> </w:t>
      </w:r>
      <w:r w:rsidRPr="00B27633">
        <w:rPr>
          <w:rFonts w:ascii="Times New Roman" w:hAnsi="Times New Roman" w:cs="Times New Roman"/>
          <w:szCs w:val="22"/>
        </w:rPr>
        <w:t>Concrete</w:t>
      </w:r>
      <w:r w:rsidR="0018011E" w:rsidRPr="00B27633">
        <w:rPr>
          <w:rFonts w:ascii="Times New Roman" w:hAnsi="Times New Roman" w:cs="Times New Roman"/>
          <w:szCs w:val="22"/>
        </w:rPr>
        <w:t>.</w:t>
      </w:r>
      <w:r w:rsidRPr="00B27633">
        <w:rPr>
          <w:rFonts w:ascii="Times New Roman" w:hAnsi="Times New Roman" w:cs="Times New Roman"/>
          <w:szCs w:val="22"/>
        </w:rPr>
        <w:t>"</w:t>
      </w:r>
    </w:p>
    <w:p w14:paraId="0A81A56D" w14:textId="3A3DA6D6" w:rsidR="00326B74" w:rsidRPr="00B27633" w:rsidRDefault="006A30E5" w:rsidP="009E1339">
      <w:pPr>
        <w:pStyle w:val="ASPara2Before"/>
        <w:rPr>
          <w:rFonts w:ascii="Times New Roman" w:hAnsi="Times New Roman" w:cs="Times New Roman"/>
          <w:szCs w:val="22"/>
        </w:rPr>
      </w:pPr>
      <w:r w:rsidRPr="00B27633">
        <w:rPr>
          <w:rFonts w:ascii="Times New Roman" w:hAnsi="Times New Roman" w:cs="Times New Roman"/>
          <w:szCs w:val="22"/>
        </w:rPr>
        <w:t>Division 09 Flooring</w:t>
      </w:r>
      <w:r w:rsidR="00D05D96">
        <w:rPr>
          <w:rFonts w:ascii="Times New Roman" w:hAnsi="Times New Roman" w:cs="Times New Roman"/>
          <w:szCs w:val="22"/>
        </w:rPr>
        <w:t>:</w:t>
      </w:r>
      <w:r w:rsidRPr="00B27633">
        <w:rPr>
          <w:rFonts w:ascii="Times New Roman" w:hAnsi="Times New Roman" w:cs="Times New Roman"/>
          <w:szCs w:val="22"/>
        </w:rPr>
        <w:t xml:space="preserve"> Sections for all moisture sensitive flooring materials installed </w:t>
      </w:r>
      <w:proofErr w:type="gramStart"/>
      <w:r w:rsidRPr="00B27633">
        <w:rPr>
          <w:rFonts w:ascii="Times New Roman" w:hAnsi="Times New Roman" w:cs="Times New Roman"/>
          <w:szCs w:val="22"/>
        </w:rPr>
        <w:t>over</w:t>
      </w:r>
      <w:r w:rsidR="00DA6DD9" w:rsidRPr="00B27633">
        <w:rPr>
          <w:rFonts w:ascii="Times New Roman" w:hAnsi="Times New Roman" w:cs="Times New Roman"/>
          <w:color w:val="000000" w:themeColor="text1"/>
          <w:szCs w:val="22"/>
        </w:rPr>
        <w:t xml:space="preserve"> </w:t>
      </w:r>
      <w:r w:rsidR="006F249C" w:rsidRPr="00B27633">
        <w:rPr>
          <w:rFonts w:ascii="Times New Roman" w:hAnsi="Times New Roman" w:cs="Times New Roman"/>
          <w:color w:val="000000" w:themeColor="text1"/>
          <w:szCs w:val="22"/>
        </w:rPr>
        <w:t>power</w:t>
      </w:r>
      <w:proofErr w:type="gramEnd"/>
      <w:r w:rsidR="00DA6DD9" w:rsidRPr="00B27633">
        <w:rPr>
          <w:rFonts w:ascii="Times New Roman" w:hAnsi="Times New Roman" w:cs="Times New Roman"/>
          <w:color w:val="000000" w:themeColor="text1"/>
          <w:szCs w:val="22"/>
        </w:rPr>
        <w:t>-</w:t>
      </w:r>
      <w:r w:rsidR="006F249C" w:rsidRPr="00B27633">
        <w:rPr>
          <w:rFonts w:ascii="Times New Roman" w:hAnsi="Times New Roman" w:cs="Times New Roman"/>
          <w:color w:val="000000" w:themeColor="text1"/>
          <w:szCs w:val="22"/>
        </w:rPr>
        <w:t>troweled</w:t>
      </w:r>
      <w:r w:rsidR="00DA6DD9" w:rsidRPr="00B27633">
        <w:rPr>
          <w:rFonts w:ascii="Times New Roman" w:hAnsi="Times New Roman" w:cs="Times New Roman"/>
          <w:color w:val="000000" w:themeColor="text1"/>
          <w:szCs w:val="22"/>
        </w:rPr>
        <w:t xml:space="preserve"> or burnished</w:t>
      </w:r>
      <w:r w:rsidR="006F249C" w:rsidRPr="00B27633">
        <w:rPr>
          <w:rFonts w:ascii="Times New Roman" w:hAnsi="Times New Roman" w:cs="Times New Roman"/>
          <w:color w:val="000000" w:themeColor="text1"/>
          <w:szCs w:val="22"/>
        </w:rPr>
        <w:t xml:space="preserve"> </w:t>
      </w:r>
      <w:r w:rsidRPr="00B27633">
        <w:rPr>
          <w:rFonts w:ascii="Times New Roman" w:hAnsi="Times New Roman" w:cs="Times New Roman"/>
          <w:color w:val="000000" w:themeColor="text1"/>
          <w:szCs w:val="22"/>
        </w:rPr>
        <w:t xml:space="preserve">concrete </w:t>
      </w:r>
      <w:r w:rsidR="006F249C" w:rsidRPr="00B27633">
        <w:rPr>
          <w:rFonts w:ascii="Times New Roman" w:hAnsi="Times New Roman" w:cs="Times New Roman"/>
          <w:color w:val="000000" w:themeColor="text1"/>
          <w:szCs w:val="22"/>
        </w:rPr>
        <w:t xml:space="preserve">substrates </w:t>
      </w:r>
      <w:r w:rsidR="00EC58E8" w:rsidRPr="00B27633">
        <w:rPr>
          <w:rFonts w:ascii="Times New Roman" w:hAnsi="Times New Roman" w:cs="Times New Roman"/>
          <w:color w:val="000000" w:themeColor="text1"/>
          <w:szCs w:val="22"/>
        </w:rPr>
        <w:t>requiring</w:t>
      </w:r>
      <w:r w:rsidRPr="00B27633">
        <w:rPr>
          <w:rFonts w:ascii="Times New Roman" w:hAnsi="Times New Roman" w:cs="Times New Roman"/>
          <w:color w:val="000000" w:themeColor="text1"/>
          <w:szCs w:val="22"/>
        </w:rPr>
        <w:t xml:space="preserve"> nonporous adhesives</w:t>
      </w:r>
      <w:r w:rsidR="005021D5" w:rsidRPr="00B27633">
        <w:rPr>
          <w:rFonts w:ascii="Times New Roman" w:hAnsi="Times New Roman" w:cs="Times New Roman"/>
          <w:color w:val="000000" w:themeColor="text1"/>
          <w:szCs w:val="22"/>
        </w:rPr>
        <w:t>.</w:t>
      </w:r>
    </w:p>
    <w:p w14:paraId="2C0AC64E" w14:textId="77777777" w:rsidR="00957FAF" w:rsidRPr="00B27633" w:rsidRDefault="00957FAF" w:rsidP="008711BF">
      <w:pPr>
        <w:pStyle w:val="ASArticle"/>
        <w:numPr>
          <w:ilvl w:val="0"/>
          <w:numId w:val="0"/>
        </w:numPr>
        <w:rPr>
          <w:rFonts w:ascii="Times New Roman" w:hAnsi="Times New Roman"/>
        </w:rPr>
      </w:pPr>
    </w:p>
    <w:p w14:paraId="7EBE6907" w14:textId="1547B248" w:rsidR="006A30E5" w:rsidRPr="00B27633" w:rsidRDefault="00326B74" w:rsidP="00957FAF">
      <w:pPr>
        <w:pStyle w:val="ASArticle"/>
        <w:rPr>
          <w:rFonts w:ascii="Times New Roman" w:hAnsi="Times New Roman"/>
        </w:rPr>
      </w:pPr>
      <w:r w:rsidRPr="00B27633">
        <w:rPr>
          <w:rFonts w:ascii="Times New Roman" w:hAnsi="Times New Roman"/>
        </w:rPr>
        <w:t>REFERENCES</w:t>
      </w:r>
    </w:p>
    <w:p w14:paraId="7316FDDF" w14:textId="77777777" w:rsidR="006A30E5" w:rsidRPr="00B27633" w:rsidRDefault="006A30E5" w:rsidP="00BC3D7F">
      <w:pPr>
        <w:pStyle w:val="ASPara1"/>
        <w:rPr>
          <w:rFonts w:ascii="Times New Roman" w:hAnsi="Times New Roman" w:cs="Times New Roman"/>
          <w:szCs w:val="22"/>
        </w:rPr>
      </w:pPr>
      <w:r w:rsidRPr="00B27633">
        <w:rPr>
          <w:rFonts w:ascii="Times New Roman" w:hAnsi="Times New Roman" w:cs="Times New Roman"/>
          <w:szCs w:val="22"/>
        </w:rPr>
        <w:t>American Concrete Institute (ACI):</w:t>
      </w:r>
    </w:p>
    <w:p w14:paraId="5416527D" w14:textId="77777777" w:rsidR="006A30E5" w:rsidRPr="00B27633" w:rsidRDefault="006A30E5" w:rsidP="00FA2FE1">
      <w:pPr>
        <w:pStyle w:val="PR3"/>
        <w:spacing w:before="120"/>
        <w:rPr>
          <w:szCs w:val="22"/>
        </w:rPr>
      </w:pPr>
      <w:r w:rsidRPr="00B27633">
        <w:rPr>
          <w:szCs w:val="22"/>
        </w:rPr>
        <w:t>ACI 306R-10 Guide to Cold Weather Concreting</w:t>
      </w:r>
    </w:p>
    <w:p w14:paraId="776776A0" w14:textId="77777777" w:rsidR="006A30E5" w:rsidRPr="00B27633" w:rsidRDefault="006A30E5" w:rsidP="00FA2FE1">
      <w:pPr>
        <w:pStyle w:val="PR3"/>
        <w:spacing w:before="120"/>
        <w:rPr>
          <w:szCs w:val="22"/>
        </w:rPr>
      </w:pPr>
      <w:r w:rsidRPr="00B27633">
        <w:rPr>
          <w:szCs w:val="22"/>
        </w:rPr>
        <w:t>ACI 305R-10 Guide to Hot Weather Concreting</w:t>
      </w:r>
    </w:p>
    <w:p w14:paraId="573EC392" w14:textId="7C5337DF" w:rsidR="006A30E5" w:rsidRPr="00B27633" w:rsidRDefault="006A30E5" w:rsidP="00FA2FE1">
      <w:pPr>
        <w:pStyle w:val="PR3"/>
        <w:spacing w:before="120"/>
        <w:rPr>
          <w:szCs w:val="22"/>
        </w:rPr>
      </w:pPr>
      <w:r w:rsidRPr="00B27633">
        <w:rPr>
          <w:szCs w:val="22"/>
        </w:rPr>
        <w:t xml:space="preserve">ACI 302.2R-06 Guide for Concrete Slabs </w:t>
      </w:r>
      <w:r w:rsidRPr="00B27633">
        <w:rPr>
          <w:color w:val="000000" w:themeColor="text1"/>
          <w:szCs w:val="22"/>
        </w:rPr>
        <w:t xml:space="preserve">that </w:t>
      </w:r>
      <w:r w:rsidR="00416FFF" w:rsidRPr="00B27633">
        <w:rPr>
          <w:color w:val="000000" w:themeColor="text1"/>
          <w:szCs w:val="22"/>
        </w:rPr>
        <w:t>R</w:t>
      </w:r>
      <w:r w:rsidRPr="00B27633">
        <w:rPr>
          <w:color w:val="000000" w:themeColor="text1"/>
          <w:szCs w:val="22"/>
        </w:rPr>
        <w:t xml:space="preserve">eceive </w:t>
      </w:r>
      <w:r w:rsidRPr="00B27633">
        <w:rPr>
          <w:szCs w:val="22"/>
        </w:rPr>
        <w:t>Moisture Sensitive Flooring</w:t>
      </w:r>
    </w:p>
    <w:p w14:paraId="1DE1A42A" w14:textId="77777777" w:rsidR="006A30E5" w:rsidRPr="00B27633" w:rsidRDefault="006A30E5" w:rsidP="00FA2FE1">
      <w:pPr>
        <w:pStyle w:val="PR3"/>
        <w:spacing w:before="120"/>
        <w:rPr>
          <w:szCs w:val="22"/>
        </w:rPr>
      </w:pPr>
      <w:r w:rsidRPr="00B27633">
        <w:rPr>
          <w:szCs w:val="22"/>
        </w:rPr>
        <w:t xml:space="preserve">ACI 308R-16 Guide to Curing Concrete </w:t>
      </w:r>
    </w:p>
    <w:p w14:paraId="746396DA" w14:textId="77777777" w:rsidR="006A30E5" w:rsidRPr="00B27633" w:rsidRDefault="006A30E5" w:rsidP="00FA2FE1">
      <w:pPr>
        <w:pStyle w:val="PR3"/>
        <w:spacing w:before="120"/>
        <w:rPr>
          <w:szCs w:val="22"/>
        </w:rPr>
      </w:pPr>
      <w:r w:rsidRPr="00B27633">
        <w:rPr>
          <w:szCs w:val="22"/>
        </w:rPr>
        <w:t>ACI 302.1R- 96 Guide for Concrete Floor Slab Construction (Topping Depth)</w:t>
      </w:r>
    </w:p>
    <w:p w14:paraId="2B9F20DB" w14:textId="5FC9D1C7" w:rsidR="006A30E5" w:rsidRPr="00B27633" w:rsidRDefault="006A30E5" w:rsidP="00FA2FE1">
      <w:pPr>
        <w:pStyle w:val="PR3"/>
        <w:spacing w:before="120"/>
        <w:rPr>
          <w:color w:val="000000" w:themeColor="text1"/>
          <w:szCs w:val="22"/>
        </w:rPr>
      </w:pPr>
      <w:r w:rsidRPr="00B27633">
        <w:rPr>
          <w:color w:val="000000" w:themeColor="text1"/>
          <w:szCs w:val="22"/>
        </w:rPr>
        <w:t>ACI 503R-93&amp; 98 Use of Epoxy Compounds with Concrete</w:t>
      </w:r>
    </w:p>
    <w:p w14:paraId="17B82D00" w14:textId="63DBEC57" w:rsidR="00E7067E" w:rsidRPr="00E44D82" w:rsidRDefault="006F249C" w:rsidP="00E44D82">
      <w:pPr>
        <w:pStyle w:val="PR3"/>
        <w:spacing w:before="120"/>
        <w:rPr>
          <w:color w:val="000000" w:themeColor="text1"/>
          <w:szCs w:val="22"/>
        </w:rPr>
      </w:pPr>
      <w:r w:rsidRPr="00B27633">
        <w:rPr>
          <w:color w:val="000000" w:themeColor="text1"/>
          <w:szCs w:val="22"/>
        </w:rPr>
        <w:t>ACI 544 Fibers</w:t>
      </w:r>
    </w:p>
    <w:p w14:paraId="5FA89244" w14:textId="77777777" w:rsidR="00957FAF" w:rsidRPr="00B27633" w:rsidRDefault="00957FAF" w:rsidP="008711BF">
      <w:pPr>
        <w:pStyle w:val="ASArticle"/>
        <w:numPr>
          <w:ilvl w:val="0"/>
          <w:numId w:val="0"/>
        </w:numPr>
        <w:ind w:left="864" w:hanging="864"/>
        <w:rPr>
          <w:rFonts w:ascii="Times New Roman" w:hAnsi="Times New Roman"/>
        </w:rPr>
      </w:pPr>
    </w:p>
    <w:p w14:paraId="7B2B4F55" w14:textId="7A8F1F16" w:rsidR="00326B74" w:rsidRPr="00B27633" w:rsidRDefault="00326B74" w:rsidP="00BC3D7F">
      <w:pPr>
        <w:pStyle w:val="ASArticle"/>
        <w:rPr>
          <w:rFonts w:ascii="Times New Roman" w:hAnsi="Times New Roman"/>
        </w:rPr>
      </w:pPr>
      <w:r w:rsidRPr="00B27633">
        <w:rPr>
          <w:rFonts w:ascii="Times New Roman" w:hAnsi="Times New Roman"/>
        </w:rPr>
        <w:t>SUBMITTALS</w:t>
      </w:r>
    </w:p>
    <w:p w14:paraId="478F6764" w14:textId="403E85EB" w:rsidR="00326B74" w:rsidRPr="00B27633" w:rsidRDefault="00957FAF" w:rsidP="00BC3D7F">
      <w:pPr>
        <w:pStyle w:val="ASPara1"/>
        <w:rPr>
          <w:rFonts w:ascii="Times New Roman" w:hAnsi="Times New Roman" w:cs="Times New Roman"/>
          <w:szCs w:val="22"/>
        </w:rPr>
      </w:pPr>
      <w:r w:rsidRPr="00B27633">
        <w:rPr>
          <w:rFonts w:ascii="Times New Roman" w:hAnsi="Times New Roman" w:cs="Times New Roman"/>
          <w:szCs w:val="22"/>
        </w:rPr>
        <w:t xml:space="preserve">Product </w:t>
      </w:r>
      <w:r w:rsidR="00416FFF" w:rsidRPr="00B27633">
        <w:rPr>
          <w:rFonts w:ascii="Times New Roman" w:hAnsi="Times New Roman" w:cs="Times New Roman"/>
          <w:color w:val="000000" w:themeColor="text1"/>
          <w:szCs w:val="22"/>
        </w:rPr>
        <w:t>Data Sheet</w:t>
      </w:r>
    </w:p>
    <w:p w14:paraId="0C598754" w14:textId="72F03BB5" w:rsidR="00957FAF" w:rsidRPr="00543FF1" w:rsidRDefault="00B76D31" w:rsidP="00543FF1">
      <w:pPr>
        <w:pStyle w:val="ASPara1"/>
        <w:rPr>
          <w:rFonts w:ascii="Times New Roman" w:hAnsi="Times New Roman" w:cs="Times New Roman"/>
          <w:szCs w:val="22"/>
        </w:rPr>
      </w:pPr>
      <w:r w:rsidRPr="00B27633">
        <w:rPr>
          <w:rFonts w:ascii="Times New Roman" w:hAnsi="Times New Roman" w:cs="Times New Roman"/>
          <w:szCs w:val="22"/>
        </w:rPr>
        <w:t>S</w:t>
      </w:r>
      <w:r w:rsidR="00867B8D" w:rsidRPr="00B27633">
        <w:rPr>
          <w:rFonts w:ascii="Times New Roman" w:hAnsi="Times New Roman" w:cs="Times New Roman"/>
          <w:szCs w:val="22"/>
        </w:rPr>
        <w:t xml:space="preserve">afety </w:t>
      </w:r>
      <w:r w:rsidRPr="00B27633">
        <w:rPr>
          <w:rFonts w:ascii="Times New Roman" w:hAnsi="Times New Roman" w:cs="Times New Roman"/>
          <w:szCs w:val="22"/>
        </w:rPr>
        <w:t>D</w:t>
      </w:r>
      <w:r w:rsidR="00867B8D" w:rsidRPr="00B27633">
        <w:rPr>
          <w:rFonts w:ascii="Times New Roman" w:hAnsi="Times New Roman" w:cs="Times New Roman"/>
          <w:szCs w:val="22"/>
        </w:rPr>
        <w:t xml:space="preserve">ata </w:t>
      </w:r>
      <w:r w:rsidRPr="00B27633">
        <w:rPr>
          <w:rFonts w:ascii="Times New Roman" w:hAnsi="Times New Roman" w:cs="Times New Roman"/>
          <w:szCs w:val="22"/>
        </w:rPr>
        <w:t>S</w:t>
      </w:r>
      <w:r w:rsidR="00867B8D" w:rsidRPr="00B27633">
        <w:rPr>
          <w:rFonts w:ascii="Times New Roman" w:hAnsi="Times New Roman" w:cs="Times New Roman"/>
          <w:szCs w:val="22"/>
        </w:rPr>
        <w:t>heet</w:t>
      </w:r>
    </w:p>
    <w:p w14:paraId="1A99EFE9" w14:textId="77777777" w:rsidR="00D43BB1" w:rsidRPr="00B27633" w:rsidRDefault="00D43BB1" w:rsidP="00D43BB1">
      <w:pPr>
        <w:pStyle w:val="ASArticle"/>
        <w:numPr>
          <w:ilvl w:val="0"/>
          <w:numId w:val="0"/>
        </w:numPr>
        <w:ind w:left="864"/>
        <w:rPr>
          <w:rFonts w:ascii="Times New Roman" w:hAnsi="Times New Roman"/>
        </w:rPr>
      </w:pPr>
    </w:p>
    <w:p w14:paraId="2921C78D" w14:textId="2B10196B" w:rsidR="00326B74" w:rsidRPr="00B27633" w:rsidRDefault="00D05D96" w:rsidP="00BC3D7F">
      <w:pPr>
        <w:pStyle w:val="ASArticle"/>
        <w:rPr>
          <w:rFonts w:ascii="Times New Roman" w:hAnsi="Times New Roman"/>
        </w:rPr>
      </w:pPr>
      <w:r>
        <w:rPr>
          <w:rFonts w:ascii="Times New Roman" w:hAnsi="Times New Roman"/>
        </w:rPr>
        <w:t>PHYSICAL PROPERTIES</w:t>
      </w:r>
      <w:r w:rsidR="00DA6DD9" w:rsidRPr="00B27633">
        <w:rPr>
          <w:rFonts w:ascii="Times New Roman" w:hAnsi="Times New Roman"/>
        </w:rPr>
        <w:t xml:space="preserve"> &amp; TESTING</w:t>
      </w:r>
    </w:p>
    <w:p w14:paraId="02147E35" w14:textId="77777777" w:rsidR="00344140" w:rsidRPr="00344140" w:rsidRDefault="00344140" w:rsidP="00344140">
      <w:pPr>
        <w:pStyle w:val="ASPara1"/>
        <w:rPr>
          <w:rFonts w:ascii="Times New Roman" w:hAnsi="Times New Roman" w:cs="Times New Roman"/>
          <w:szCs w:val="22"/>
        </w:rPr>
      </w:pPr>
      <w:r w:rsidRPr="00344140">
        <w:rPr>
          <w:rFonts w:ascii="Times New Roman" w:hAnsi="Times New Roman" w:cs="Times New Roman"/>
          <w:szCs w:val="22"/>
        </w:rPr>
        <w:t xml:space="preserve">ASTM C 494 /C494M: </w:t>
      </w:r>
      <w:r w:rsidRPr="00344140">
        <w:rPr>
          <w:rFonts w:ascii="Times New Roman" w:hAnsi="Times New Roman" w:cs="Times New Roman"/>
          <w:szCs w:val="22"/>
          <w:u w:val="single"/>
        </w:rPr>
        <w:t>Pass</w:t>
      </w:r>
    </w:p>
    <w:p w14:paraId="673A6961" w14:textId="77777777" w:rsidR="00344140" w:rsidRPr="00344140" w:rsidRDefault="00344140" w:rsidP="00344140">
      <w:pPr>
        <w:pStyle w:val="ASPara1"/>
        <w:rPr>
          <w:rFonts w:ascii="Times New Roman" w:hAnsi="Times New Roman" w:cs="Times New Roman"/>
          <w:szCs w:val="22"/>
        </w:rPr>
      </w:pPr>
      <w:r w:rsidRPr="00344140">
        <w:rPr>
          <w:rFonts w:ascii="Times New Roman" w:hAnsi="Times New Roman" w:cs="Times New Roman"/>
          <w:szCs w:val="22"/>
        </w:rPr>
        <w:t xml:space="preserve">ASTM C 157 (Shrinkage Reduction): </w:t>
      </w:r>
      <w:r w:rsidRPr="00344140">
        <w:rPr>
          <w:rFonts w:ascii="Times New Roman" w:hAnsi="Times New Roman" w:cs="Times New Roman"/>
          <w:szCs w:val="22"/>
          <w:u w:val="single"/>
        </w:rPr>
        <w:t>37% Average or Greater Reduction</w:t>
      </w:r>
    </w:p>
    <w:p w14:paraId="46E99BEF" w14:textId="77777777" w:rsidR="00344140" w:rsidRPr="00344140" w:rsidRDefault="00344140" w:rsidP="00344140">
      <w:pPr>
        <w:pStyle w:val="ASPara1"/>
        <w:rPr>
          <w:rFonts w:ascii="Times New Roman" w:hAnsi="Times New Roman" w:cs="Times New Roman"/>
        </w:rPr>
      </w:pPr>
      <w:r w:rsidRPr="00344140">
        <w:rPr>
          <w:rFonts w:ascii="Times New Roman" w:hAnsi="Times New Roman" w:cs="Times New Roman"/>
        </w:rPr>
        <w:t xml:space="preserve">ASTM C 1260 (Potential Alkali Silica </w:t>
      </w:r>
      <w:r w:rsidRPr="00344140">
        <w:rPr>
          <w:rFonts w:ascii="Times New Roman" w:hAnsi="Times New Roman" w:cs="Times New Roman"/>
          <w:szCs w:val="22"/>
        </w:rPr>
        <w:t xml:space="preserve">Reactivity of Aggregates): </w:t>
      </w:r>
      <w:r w:rsidRPr="00344140">
        <w:rPr>
          <w:rFonts w:ascii="Times New Roman" w:hAnsi="Times New Roman" w:cs="Times New Roman"/>
          <w:szCs w:val="22"/>
          <w:u w:val="single"/>
        </w:rPr>
        <w:t>Pass</w:t>
      </w:r>
    </w:p>
    <w:p w14:paraId="0B100DAC" w14:textId="77777777" w:rsidR="00344140" w:rsidRPr="00344140" w:rsidRDefault="00344140" w:rsidP="00344140">
      <w:pPr>
        <w:pStyle w:val="ASPara1"/>
        <w:rPr>
          <w:rFonts w:ascii="Times New Roman" w:hAnsi="Times New Roman" w:cs="Times New Roman"/>
        </w:rPr>
      </w:pPr>
      <w:r w:rsidRPr="00344140">
        <w:rPr>
          <w:rFonts w:ascii="Times New Roman" w:hAnsi="Times New Roman" w:cs="Times New Roman"/>
        </w:rPr>
        <w:t xml:space="preserve">ASTM C 1567 (Potential Alkali Reactivity of Combinations of Cementitious Materials and Aggregate): </w:t>
      </w:r>
      <w:r w:rsidRPr="00344140">
        <w:rPr>
          <w:rFonts w:ascii="Times New Roman" w:hAnsi="Times New Roman" w:cs="Times New Roman"/>
          <w:u w:val="single"/>
        </w:rPr>
        <w:t>Pass</w:t>
      </w:r>
    </w:p>
    <w:p w14:paraId="01E93DE7" w14:textId="77777777" w:rsidR="00344140" w:rsidRPr="00344140" w:rsidRDefault="00344140" w:rsidP="00344140">
      <w:pPr>
        <w:pStyle w:val="ASPara1"/>
        <w:rPr>
          <w:rFonts w:ascii="Times New Roman" w:hAnsi="Times New Roman" w:cs="Times New Roman"/>
          <w:szCs w:val="22"/>
        </w:rPr>
      </w:pPr>
      <w:r w:rsidRPr="00344140">
        <w:rPr>
          <w:rFonts w:ascii="Times New Roman" w:hAnsi="Times New Roman" w:cs="Times New Roman"/>
          <w:szCs w:val="22"/>
        </w:rPr>
        <w:t xml:space="preserve">ASTM C 39 (Strength- PSI): </w:t>
      </w:r>
      <w:r w:rsidRPr="00344140">
        <w:rPr>
          <w:rFonts w:ascii="Times New Roman" w:hAnsi="Times New Roman" w:cs="Times New Roman"/>
          <w:szCs w:val="22"/>
          <w:u w:val="single"/>
        </w:rPr>
        <w:t>12% Average Increase or Greater</w:t>
      </w:r>
      <w:r w:rsidRPr="00344140">
        <w:rPr>
          <w:rFonts w:ascii="Times New Roman" w:hAnsi="Times New Roman" w:cs="Times New Roman"/>
          <w:szCs w:val="22"/>
        </w:rPr>
        <w:t xml:space="preserve">  </w:t>
      </w:r>
    </w:p>
    <w:p w14:paraId="6BF88628" w14:textId="77777777" w:rsidR="00344140" w:rsidRPr="00344140" w:rsidRDefault="00344140" w:rsidP="00344140">
      <w:pPr>
        <w:pStyle w:val="ASPara1"/>
        <w:rPr>
          <w:rFonts w:ascii="Times New Roman" w:hAnsi="Times New Roman" w:cs="Times New Roman"/>
          <w:szCs w:val="22"/>
        </w:rPr>
      </w:pPr>
      <w:r w:rsidRPr="00344140">
        <w:rPr>
          <w:rFonts w:ascii="Times New Roman" w:hAnsi="Times New Roman" w:cs="Times New Roman"/>
          <w:szCs w:val="22"/>
        </w:rPr>
        <w:t xml:space="preserve">ASTM D 5084 (Hydraulic Conductivity): </w:t>
      </w:r>
      <w:r w:rsidRPr="00344140">
        <w:rPr>
          <w:rFonts w:ascii="Times New Roman" w:hAnsi="Times New Roman" w:cs="Times New Roman"/>
          <w:szCs w:val="22"/>
          <w:u w:val="single"/>
        </w:rPr>
        <w:t>&lt;6.0 x 10</w:t>
      </w:r>
      <w:r w:rsidRPr="00344140">
        <w:rPr>
          <w:rFonts w:ascii="Times New Roman" w:hAnsi="Times New Roman" w:cs="Times New Roman"/>
          <w:szCs w:val="22"/>
          <w:u w:val="single"/>
          <w:vertAlign w:val="superscript"/>
        </w:rPr>
        <w:t>-8</w:t>
      </w:r>
      <w:r w:rsidRPr="00344140">
        <w:rPr>
          <w:rFonts w:ascii="Times New Roman" w:hAnsi="Times New Roman" w:cs="Times New Roman"/>
          <w:szCs w:val="22"/>
          <w:u w:val="single"/>
        </w:rPr>
        <w:t xml:space="preserve"> maximum flow rate from project specific samples</w:t>
      </w:r>
    </w:p>
    <w:p w14:paraId="383F9210" w14:textId="77777777" w:rsidR="00344140" w:rsidRPr="00344140" w:rsidRDefault="00344140" w:rsidP="00344140">
      <w:pPr>
        <w:pStyle w:val="ASPara1"/>
        <w:rPr>
          <w:rFonts w:ascii="Times New Roman" w:hAnsi="Times New Roman" w:cs="Times New Roman"/>
          <w:szCs w:val="22"/>
        </w:rPr>
      </w:pPr>
      <w:r w:rsidRPr="00344140">
        <w:rPr>
          <w:rFonts w:ascii="Times New Roman" w:hAnsi="Times New Roman" w:cs="Times New Roman"/>
          <w:szCs w:val="22"/>
        </w:rPr>
        <w:t xml:space="preserve">ASTM C 666 (Freeze Thaw Resistance- Reduction to Mass Change): </w:t>
      </w:r>
      <w:r w:rsidRPr="00344140">
        <w:rPr>
          <w:rFonts w:ascii="Times New Roman" w:hAnsi="Times New Roman" w:cs="Times New Roman"/>
          <w:szCs w:val="22"/>
          <w:u w:val="single"/>
        </w:rPr>
        <w:t>45% or Greater</w:t>
      </w:r>
    </w:p>
    <w:p w14:paraId="79D33F02" w14:textId="77777777" w:rsidR="00344140" w:rsidRPr="00344140" w:rsidRDefault="00344140" w:rsidP="00344140">
      <w:pPr>
        <w:pStyle w:val="ASPara1"/>
        <w:rPr>
          <w:rFonts w:ascii="Times New Roman" w:hAnsi="Times New Roman" w:cs="Times New Roman"/>
          <w:szCs w:val="22"/>
        </w:rPr>
      </w:pPr>
      <w:r w:rsidRPr="00344140">
        <w:rPr>
          <w:rFonts w:ascii="Times New Roman" w:hAnsi="Times New Roman" w:cs="Times New Roman"/>
          <w:szCs w:val="22"/>
        </w:rPr>
        <w:t xml:space="preserve">ASTM C 672 (Scaling Resistance of Concrete Surfaces): </w:t>
      </w:r>
      <w:r w:rsidRPr="00344140">
        <w:rPr>
          <w:rFonts w:ascii="Times New Roman" w:hAnsi="Times New Roman" w:cs="Times New Roman"/>
          <w:szCs w:val="22"/>
          <w:u w:val="single"/>
        </w:rPr>
        <w:t>No Scaling</w:t>
      </w:r>
    </w:p>
    <w:p w14:paraId="38252FB4" w14:textId="77777777" w:rsidR="00344140" w:rsidRPr="00344140" w:rsidRDefault="00344140" w:rsidP="00344140">
      <w:pPr>
        <w:pStyle w:val="ASPara1"/>
        <w:rPr>
          <w:rFonts w:ascii="Times New Roman" w:hAnsi="Times New Roman" w:cs="Times New Roman"/>
          <w:szCs w:val="22"/>
        </w:rPr>
      </w:pPr>
      <w:r w:rsidRPr="00344140">
        <w:rPr>
          <w:rFonts w:ascii="Times New Roman" w:hAnsi="Times New Roman" w:cs="Times New Roman"/>
          <w:szCs w:val="22"/>
        </w:rPr>
        <w:t xml:space="preserve">ASTM C 1152 (Acid Soluble Chloride in Mortar and Concrete): </w:t>
      </w:r>
      <w:r w:rsidRPr="00344140">
        <w:rPr>
          <w:rFonts w:ascii="Times New Roman" w:hAnsi="Times New Roman" w:cs="Times New Roman"/>
          <w:szCs w:val="22"/>
          <w:u w:val="single"/>
        </w:rPr>
        <w:t>Pass</w:t>
      </w:r>
    </w:p>
    <w:p w14:paraId="05A3EF86" w14:textId="77777777" w:rsidR="00344140" w:rsidRPr="00344140" w:rsidRDefault="00344140" w:rsidP="00344140">
      <w:pPr>
        <w:pStyle w:val="ASPara1"/>
        <w:rPr>
          <w:rFonts w:ascii="Times New Roman" w:hAnsi="Times New Roman" w:cs="Times New Roman"/>
          <w:szCs w:val="22"/>
        </w:rPr>
      </w:pPr>
      <w:r w:rsidRPr="00344140">
        <w:rPr>
          <w:rFonts w:ascii="Times New Roman" w:hAnsi="Times New Roman" w:cs="Times New Roman"/>
          <w:szCs w:val="22"/>
        </w:rPr>
        <w:t xml:space="preserve">ASTM G 109 (Effects on Chemical Admixtures on Corrosion of Embedded Steel Reinforcement in Concrete Exposed to Chloride Environments): </w:t>
      </w:r>
      <w:r w:rsidRPr="00344140">
        <w:rPr>
          <w:rFonts w:ascii="Times New Roman" w:hAnsi="Times New Roman" w:cs="Times New Roman"/>
          <w:szCs w:val="22"/>
          <w:u w:val="single"/>
        </w:rPr>
        <w:t>No Notable Corrosion</w:t>
      </w:r>
    </w:p>
    <w:p w14:paraId="7D28A711" w14:textId="77777777" w:rsidR="00344140" w:rsidRPr="00344140" w:rsidRDefault="00344140" w:rsidP="00344140">
      <w:pPr>
        <w:pStyle w:val="ASPara1"/>
        <w:rPr>
          <w:rFonts w:ascii="Times New Roman" w:hAnsi="Times New Roman" w:cs="Times New Roman"/>
          <w:szCs w:val="22"/>
        </w:rPr>
      </w:pPr>
      <w:r w:rsidRPr="00344140">
        <w:rPr>
          <w:rFonts w:ascii="Times New Roman" w:hAnsi="Times New Roman" w:cs="Times New Roman"/>
          <w:szCs w:val="22"/>
        </w:rPr>
        <w:lastRenderedPageBreak/>
        <w:t xml:space="preserve">ACI 212.3R (Permeability Reducing Admixture </w:t>
      </w:r>
      <w:proofErr w:type="gramStart"/>
      <w:r w:rsidRPr="00344140">
        <w:rPr>
          <w:rFonts w:ascii="Times New Roman" w:hAnsi="Times New Roman" w:cs="Times New Roman"/>
          <w:szCs w:val="22"/>
        </w:rPr>
        <w:t>For</w:t>
      </w:r>
      <w:proofErr w:type="gramEnd"/>
      <w:r w:rsidRPr="00344140">
        <w:rPr>
          <w:rFonts w:ascii="Times New Roman" w:hAnsi="Times New Roman" w:cs="Times New Roman"/>
          <w:szCs w:val="22"/>
        </w:rPr>
        <w:t xml:space="preserve"> Hydrostatic Conditions (PRAH): </w:t>
      </w:r>
      <w:r w:rsidRPr="00344140">
        <w:rPr>
          <w:rFonts w:ascii="Times New Roman" w:hAnsi="Times New Roman" w:cs="Times New Roman"/>
          <w:szCs w:val="22"/>
          <w:u w:val="single"/>
        </w:rPr>
        <w:t>Yes</w:t>
      </w:r>
    </w:p>
    <w:p w14:paraId="1B9E2AA5" w14:textId="77777777" w:rsidR="00344140" w:rsidRPr="00344140" w:rsidRDefault="00344140" w:rsidP="00344140">
      <w:pPr>
        <w:pStyle w:val="ASPara1"/>
        <w:rPr>
          <w:rFonts w:ascii="Times New Roman" w:hAnsi="Times New Roman" w:cs="Times New Roman"/>
          <w:szCs w:val="22"/>
        </w:rPr>
      </w:pPr>
      <w:r w:rsidRPr="00344140">
        <w:rPr>
          <w:rFonts w:ascii="Times New Roman" w:hAnsi="Times New Roman" w:cs="Times New Roman"/>
          <w:szCs w:val="22"/>
        </w:rPr>
        <w:t xml:space="preserve">Water To Cementitious Materials Ratio Range: </w:t>
      </w:r>
      <w:r w:rsidRPr="00344140">
        <w:rPr>
          <w:rFonts w:ascii="Times New Roman" w:hAnsi="Times New Roman" w:cs="Times New Roman"/>
          <w:szCs w:val="22"/>
          <w:u w:val="single"/>
        </w:rPr>
        <w:t>(0.42 – 0.52)</w:t>
      </w:r>
    </w:p>
    <w:p w14:paraId="1DD6ABF9" w14:textId="77777777" w:rsidR="00344140" w:rsidRPr="00344140" w:rsidRDefault="00344140" w:rsidP="00344140">
      <w:pPr>
        <w:pStyle w:val="ASPara1"/>
        <w:rPr>
          <w:rFonts w:ascii="Times New Roman" w:hAnsi="Times New Roman" w:cs="Times New Roman"/>
          <w:szCs w:val="22"/>
        </w:rPr>
      </w:pPr>
      <w:r w:rsidRPr="00344140">
        <w:rPr>
          <w:rFonts w:ascii="Times New Roman" w:hAnsi="Times New Roman" w:cs="Times New Roman"/>
          <w:szCs w:val="22"/>
        </w:rPr>
        <w:t xml:space="preserve">Integral Biocide to Inhibit Growth of Mold and Bacteria: </w:t>
      </w:r>
      <w:r w:rsidRPr="00344140">
        <w:rPr>
          <w:rFonts w:ascii="Times New Roman" w:hAnsi="Times New Roman" w:cs="Times New Roman"/>
          <w:szCs w:val="22"/>
          <w:u w:val="single"/>
        </w:rPr>
        <w:t>Yes</w:t>
      </w:r>
    </w:p>
    <w:p w14:paraId="4F90337E" w14:textId="77777777" w:rsidR="00344140" w:rsidRPr="00344140" w:rsidRDefault="00344140" w:rsidP="00344140">
      <w:pPr>
        <w:pStyle w:val="ASPara1"/>
        <w:rPr>
          <w:rFonts w:ascii="Times New Roman" w:hAnsi="Times New Roman" w:cs="Times New Roman"/>
          <w:szCs w:val="22"/>
        </w:rPr>
      </w:pPr>
      <w:r w:rsidRPr="00344140">
        <w:rPr>
          <w:rFonts w:ascii="Times New Roman" w:hAnsi="Times New Roman" w:cs="Times New Roman"/>
          <w:szCs w:val="22"/>
        </w:rPr>
        <w:t xml:space="preserve">Sodium Silicate Free: </w:t>
      </w:r>
      <w:r w:rsidRPr="00344140">
        <w:rPr>
          <w:rFonts w:ascii="Times New Roman" w:hAnsi="Times New Roman" w:cs="Times New Roman"/>
          <w:szCs w:val="22"/>
          <w:u w:val="single"/>
        </w:rPr>
        <w:t>No</w:t>
      </w:r>
    </w:p>
    <w:p w14:paraId="48EC46E9" w14:textId="77777777" w:rsidR="00D05D96" w:rsidRPr="00B27633" w:rsidRDefault="00D05D96" w:rsidP="00E7067E">
      <w:pPr>
        <w:pStyle w:val="PR1"/>
        <w:numPr>
          <w:ilvl w:val="0"/>
          <w:numId w:val="0"/>
        </w:numPr>
        <w:rPr>
          <w:szCs w:val="22"/>
        </w:rPr>
      </w:pPr>
    </w:p>
    <w:p w14:paraId="6556A081" w14:textId="6F3D4C81" w:rsidR="00326B74" w:rsidRPr="00B27633" w:rsidRDefault="00326B74" w:rsidP="00BC3D7F">
      <w:pPr>
        <w:pStyle w:val="ASArticle"/>
        <w:rPr>
          <w:rFonts w:ascii="Times New Roman" w:hAnsi="Times New Roman"/>
        </w:rPr>
      </w:pPr>
      <w:r w:rsidRPr="00B27633">
        <w:rPr>
          <w:rFonts w:ascii="Times New Roman" w:hAnsi="Times New Roman"/>
        </w:rPr>
        <w:t>DELIVERY, STORAGE, AND HANDLING</w:t>
      </w:r>
    </w:p>
    <w:p w14:paraId="4758549F" w14:textId="080A8DAF" w:rsidR="00326B74" w:rsidRPr="00B27633" w:rsidRDefault="00326B74" w:rsidP="00BC3D7F">
      <w:pPr>
        <w:pStyle w:val="ASPara1"/>
        <w:rPr>
          <w:rFonts w:ascii="Times New Roman" w:hAnsi="Times New Roman" w:cs="Times New Roman"/>
          <w:szCs w:val="22"/>
        </w:rPr>
      </w:pPr>
      <w:r w:rsidRPr="00B27633">
        <w:rPr>
          <w:rFonts w:ascii="Times New Roman" w:hAnsi="Times New Roman" w:cs="Times New Roman"/>
          <w:szCs w:val="22"/>
        </w:rPr>
        <w:t xml:space="preserve">Deliver </w:t>
      </w:r>
      <w:r w:rsidR="004D7816">
        <w:rPr>
          <w:rFonts w:ascii="Times New Roman" w:hAnsi="Times New Roman" w:cs="Times New Roman"/>
          <w:color w:val="000000"/>
          <w:spacing w:val="-2"/>
          <w:szCs w:val="22"/>
        </w:rPr>
        <w:t>MVRA-CPS</w:t>
      </w:r>
      <w:r w:rsidR="00E44D82">
        <w:rPr>
          <w:rFonts w:ascii="Times New Roman" w:hAnsi="Times New Roman" w:cs="Times New Roman"/>
          <w:color w:val="000000"/>
          <w:spacing w:val="-2"/>
          <w:szCs w:val="22"/>
        </w:rPr>
        <w:t xml:space="preserve"> </w:t>
      </w:r>
      <w:r w:rsidRPr="00B27633">
        <w:rPr>
          <w:rFonts w:ascii="Times New Roman" w:hAnsi="Times New Roman" w:cs="Times New Roman"/>
          <w:szCs w:val="22"/>
        </w:rPr>
        <w:t>in original, undamaged containers.</w:t>
      </w:r>
    </w:p>
    <w:p w14:paraId="22B336D9" w14:textId="4E169B56" w:rsidR="00326B74" w:rsidRPr="00B27633" w:rsidRDefault="00326B74" w:rsidP="00BC3D7F">
      <w:pPr>
        <w:pStyle w:val="ASPara1"/>
        <w:rPr>
          <w:rFonts w:ascii="Times New Roman" w:hAnsi="Times New Roman" w:cs="Times New Roman"/>
          <w:szCs w:val="22"/>
        </w:rPr>
      </w:pPr>
      <w:r w:rsidRPr="00B27633">
        <w:rPr>
          <w:rFonts w:ascii="Times New Roman" w:hAnsi="Times New Roman" w:cs="Times New Roman"/>
          <w:szCs w:val="22"/>
        </w:rPr>
        <w:t>Store</w:t>
      </w:r>
      <w:r w:rsidR="002872E9">
        <w:rPr>
          <w:rFonts w:ascii="Times New Roman" w:hAnsi="Times New Roman" w:cs="Times New Roman"/>
          <w:szCs w:val="22"/>
        </w:rPr>
        <w:t xml:space="preserve"> and protect</w:t>
      </w:r>
      <w:r w:rsidRPr="00B27633">
        <w:rPr>
          <w:rFonts w:ascii="Times New Roman" w:hAnsi="Times New Roman" w:cs="Times New Roman"/>
          <w:szCs w:val="22"/>
        </w:rPr>
        <w:t xml:space="preserve"> </w:t>
      </w:r>
      <w:r w:rsidR="002872E9">
        <w:rPr>
          <w:rFonts w:ascii="Times New Roman" w:hAnsi="Times New Roman" w:cs="Times New Roman"/>
          <w:color w:val="000000"/>
          <w:spacing w:val="-2"/>
          <w:szCs w:val="22"/>
        </w:rPr>
        <w:t>MVRA-CPS</w:t>
      </w:r>
      <w:r w:rsidR="00E44D82">
        <w:rPr>
          <w:rFonts w:ascii="Times New Roman" w:hAnsi="Times New Roman" w:cs="Times New Roman"/>
          <w:color w:val="000000"/>
          <w:spacing w:val="-2"/>
          <w:szCs w:val="22"/>
        </w:rPr>
        <w:t xml:space="preserve"> </w:t>
      </w:r>
      <w:r w:rsidRPr="00B27633">
        <w:rPr>
          <w:rFonts w:ascii="Times New Roman" w:hAnsi="Times New Roman" w:cs="Times New Roman"/>
          <w:szCs w:val="22"/>
        </w:rPr>
        <w:t xml:space="preserve">from exposure to harmful weather conditions and in a </w:t>
      </w:r>
      <w:r w:rsidR="003D5017" w:rsidRPr="00B27633">
        <w:rPr>
          <w:rFonts w:ascii="Times New Roman" w:hAnsi="Times New Roman" w:cs="Times New Roman"/>
          <w:szCs w:val="22"/>
        </w:rPr>
        <w:t>temperature-controlled</w:t>
      </w:r>
      <w:r w:rsidRPr="00B27633">
        <w:rPr>
          <w:rFonts w:ascii="Times New Roman" w:hAnsi="Times New Roman" w:cs="Times New Roman"/>
          <w:szCs w:val="22"/>
        </w:rPr>
        <w:t xml:space="preserve"> area above 36</w:t>
      </w:r>
      <w:r w:rsidR="0074500A" w:rsidRPr="00B27633">
        <w:rPr>
          <w:rFonts w:ascii="Times New Roman" w:hAnsi="Times New Roman" w:cs="Times New Roman"/>
          <w:szCs w:val="22"/>
        </w:rPr>
        <w:t>F</w:t>
      </w:r>
      <w:r w:rsidRPr="00B27633">
        <w:rPr>
          <w:rFonts w:ascii="Times New Roman" w:hAnsi="Times New Roman" w:cs="Times New Roman"/>
          <w:szCs w:val="22"/>
        </w:rPr>
        <w:t xml:space="preserve"> degrees.  </w:t>
      </w:r>
    </w:p>
    <w:p w14:paraId="504BE990" w14:textId="2CC85FF7" w:rsidR="0084316E" w:rsidRPr="00B27633" w:rsidRDefault="00326B74" w:rsidP="00942CB2">
      <w:pPr>
        <w:pStyle w:val="ASPara1"/>
        <w:rPr>
          <w:rFonts w:ascii="Times New Roman" w:hAnsi="Times New Roman" w:cs="Times New Roman"/>
          <w:szCs w:val="22"/>
        </w:rPr>
      </w:pPr>
      <w:r w:rsidRPr="00B27633">
        <w:rPr>
          <w:rFonts w:ascii="Times New Roman" w:hAnsi="Times New Roman" w:cs="Times New Roman"/>
          <w:szCs w:val="22"/>
        </w:rPr>
        <w:t>Do not allow product to freeze.</w:t>
      </w:r>
      <w:r w:rsidR="00E44D82">
        <w:rPr>
          <w:rFonts w:ascii="Times New Roman" w:hAnsi="Times New Roman" w:cs="Times New Roman"/>
          <w:szCs w:val="22"/>
        </w:rPr>
        <w:t xml:space="preserve">  </w:t>
      </w:r>
      <w:r w:rsidRPr="00B27633">
        <w:rPr>
          <w:rFonts w:ascii="Times New Roman" w:hAnsi="Times New Roman" w:cs="Times New Roman"/>
          <w:szCs w:val="22"/>
        </w:rPr>
        <w:t xml:space="preserve">Should product freeze, immediately contact </w:t>
      </w:r>
      <w:r w:rsidR="00E44D82">
        <w:rPr>
          <w:rFonts w:ascii="Times New Roman" w:hAnsi="Times New Roman" w:cs="Times New Roman"/>
          <w:szCs w:val="22"/>
        </w:rPr>
        <w:t>Barrier One Concrete Admixtures</w:t>
      </w:r>
      <w:r w:rsidRPr="00B27633">
        <w:rPr>
          <w:rFonts w:ascii="Times New Roman" w:hAnsi="Times New Roman" w:cs="Times New Roman"/>
          <w:szCs w:val="22"/>
        </w:rPr>
        <w:t xml:space="preserve"> for further instructions.</w:t>
      </w:r>
    </w:p>
    <w:p w14:paraId="5A900C4E" w14:textId="0EC2940F" w:rsidR="00EB442D" w:rsidRPr="003E0415" w:rsidRDefault="00546714" w:rsidP="00D069D7">
      <w:pPr>
        <w:pStyle w:val="ASPara1"/>
        <w:rPr>
          <w:rFonts w:ascii="Times New Roman" w:hAnsi="Times New Roman"/>
        </w:rPr>
      </w:pPr>
      <w:r w:rsidRPr="003E0415">
        <w:rPr>
          <w:rFonts w:ascii="Times New Roman" w:hAnsi="Times New Roman" w:cs="Times New Roman"/>
          <w:szCs w:val="22"/>
        </w:rPr>
        <w:t>Utilization of</w:t>
      </w:r>
      <w:r w:rsidR="00E44D82" w:rsidRPr="003E0415">
        <w:rPr>
          <w:rFonts w:ascii="Times New Roman" w:hAnsi="Times New Roman" w:cs="Times New Roman"/>
          <w:szCs w:val="22"/>
        </w:rPr>
        <w:t xml:space="preserve"> </w:t>
      </w:r>
      <w:r w:rsidR="002872E9" w:rsidRPr="003E0415">
        <w:rPr>
          <w:rFonts w:ascii="Times New Roman" w:hAnsi="Times New Roman" w:cs="Times New Roman"/>
          <w:color w:val="000000"/>
          <w:spacing w:val="-2"/>
          <w:szCs w:val="22"/>
        </w:rPr>
        <w:t>MVRA-CPS</w:t>
      </w:r>
      <w:r w:rsidR="00E44D82" w:rsidRPr="003E0415">
        <w:rPr>
          <w:rFonts w:ascii="Times New Roman" w:hAnsi="Times New Roman" w:cs="Times New Roman"/>
          <w:color w:val="000000"/>
          <w:spacing w:val="-2"/>
          <w:szCs w:val="22"/>
        </w:rPr>
        <w:t xml:space="preserve"> </w:t>
      </w:r>
      <w:r w:rsidRPr="003E0415">
        <w:rPr>
          <w:rFonts w:ascii="Times New Roman" w:hAnsi="Times New Roman" w:cs="Times New Roman"/>
          <w:szCs w:val="22"/>
        </w:rPr>
        <w:t xml:space="preserve">product on hand or in inventory is acceptable </w:t>
      </w:r>
      <w:r w:rsidR="009A4FE0" w:rsidRPr="003E0415">
        <w:rPr>
          <w:rFonts w:ascii="Times New Roman" w:hAnsi="Times New Roman" w:cs="Times New Roman"/>
          <w:szCs w:val="22"/>
        </w:rPr>
        <w:t>as</w:t>
      </w:r>
      <w:r w:rsidRPr="003E0415">
        <w:rPr>
          <w:rFonts w:ascii="Times New Roman" w:hAnsi="Times New Roman" w:cs="Times New Roman"/>
          <w:szCs w:val="22"/>
        </w:rPr>
        <w:t xml:space="preserve"> long as the product has not reached its expiration date</w:t>
      </w:r>
      <w:r w:rsidR="0074500A" w:rsidRPr="003E0415">
        <w:rPr>
          <w:rFonts w:ascii="Times New Roman" w:hAnsi="Times New Roman" w:cs="Times New Roman"/>
          <w:szCs w:val="22"/>
        </w:rPr>
        <w:t xml:space="preserve"> and </w:t>
      </w:r>
      <w:r w:rsidR="00E44D82" w:rsidRPr="003E0415">
        <w:rPr>
          <w:rFonts w:ascii="Times New Roman" w:hAnsi="Times New Roman" w:cs="Times New Roman"/>
          <w:szCs w:val="22"/>
        </w:rPr>
        <w:t xml:space="preserve">the project </w:t>
      </w:r>
      <w:r w:rsidR="0074500A" w:rsidRPr="003E0415">
        <w:rPr>
          <w:rFonts w:ascii="Times New Roman" w:hAnsi="Times New Roman" w:cs="Times New Roman"/>
          <w:szCs w:val="22"/>
        </w:rPr>
        <w:t xml:space="preserve">is registered with </w:t>
      </w:r>
      <w:r w:rsidR="00E44D82" w:rsidRPr="003E0415">
        <w:rPr>
          <w:rFonts w:ascii="Times New Roman" w:hAnsi="Times New Roman" w:cs="Times New Roman"/>
          <w:szCs w:val="22"/>
        </w:rPr>
        <w:t>Barrier One Concrete Admixtures</w:t>
      </w:r>
      <w:r w:rsidRPr="003E0415">
        <w:rPr>
          <w:rFonts w:ascii="Times New Roman" w:hAnsi="Times New Roman" w:cs="Times New Roman"/>
          <w:szCs w:val="22"/>
        </w:rPr>
        <w:t xml:space="preserve">. </w:t>
      </w:r>
    </w:p>
    <w:p w14:paraId="59B6C396" w14:textId="77777777" w:rsidR="003E0415" w:rsidRPr="00B27633" w:rsidRDefault="003E0415" w:rsidP="003E0415">
      <w:pPr>
        <w:pStyle w:val="ASPara1"/>
        <w:numPr>
          <w:ilvl w:val="0"/>
          <w:numId w:val="0"/>
        </w:numPr>
        <w:ind w:left="864"/>
        <w:rPr>
          <w:rFonts w:ascii="Times New Roman" w:hAnsi="Times New Roman"/>
        </w:rPr>
      </w:pPr>
    </w:p>
    <w:p w14:paraId="0B4C2523" w14:textId="13E1417D" w:rsidR="00326B74" w:rsidRPr="00B27633" w:rsidRDefault="00AC122B" w:rsidP="00942CB2">
      <w:pPr>
        <w:pStyle w:val="ASArticle"/>
        <w:rPr>
          <w:rFonts w:ascii="Times New Roman" w:hAnsi="Times New Roman"/>
        </w:rPr>
      </w:pPr>
      <w:r w:rsidRPr="00B27633">
        <w:rPr>
          <w:rFonts w:ascii="Times New Roman" w:hAnsi="Times New Roman"/>
        </w:rPr>
        <w:t>WARRANTY REQUIREMENTS:</w:t>
      </w:r>
    </w:p>
    <w:p w14:paraId="45C4A8B1" w14:textId="4BB9B253" w:rsidR="008711BF" w:rsidRPr="00E44D82" w:rsidRDefault="002872E9" w:rsidP="00E44D82">
      <w:pPr>
        <w:pStyle w:val="ASPara1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color w:val="000000"/>
          <w:spacing w:val="-2"/>
          <w:szCs w:val="22"/>
        </w:rPr>
        <w:t>MVRA-CPS</w:t>
      </w:r>
      <w:r w:rsidR="00E44D82">
        <w:rPr>
          <w:rFonts w:ascii="Times New Roman" w:hAnsi="Times New Roman" w:cs="Times New Roman"/>
          <w:color w:val="000000"/>
          <w:spacing w:val="-2"/>
          <w:szCs w:val="22"/>
        </w:rPr>
        <w:t xml:space="preserve"> </w:t>
      </w:r>
      <w:r w:rsidR="00326B74" w:rsidRPr="00B27633">
        <w:rPr>
          <w:rFonts w:ascii="Times New Roman" w:hAnsi="Times New Roman" w:cs="Times New Roman"/>
          <w:szCs w:val="22"/>
        </w:rPr>
        <w:t xml:space="preserve">must be installed according </w:t>
      </w:r>
      <w:r w:rsidR="003D5017" w:rsidRPr="00B27633">
        <w:rPr>
          <w:rFonts w:ascii="Times New Roman" w:hAnsi="Times New Roman" w:cs="Times New Roman"/>
          <w:szCs w:val="22"/>
        </w:rPr>
        <w:t>to, and in compliance with, the</w:t>
      </w:r>
      <w:r w:rsidR="00BB255B" w:rsidRPr="00B27633">
        <w:rPr>
          <w:rFonts w:ascii="Times New Roman" w:hAnsi="Times New Roman" w:cs="Times New Roman"/>
          <w:szCs w:val="22"/>
        </w:rPr>
        <w:t xml:space="preserve"> </w:t>
      </w:r>
      <w:r w:rsidR="00E44D82">
        <w:rPr>
          <w:rFonts w:ascii="Times New Roman" w:hAnsi="Times New Roman" w:cs="Times New Roman"/>
          <w:szCs w:val="22"/>
        </w:rPr>
        <w:t>MVRA-CPS Technical Data Sheet.</w:t>
      </w:r>
    </w:p>
    <w:p w14:paraId="365C0FAD" w14:textId="7FF71A9B" w:rsidR="00917DC6" w:rsidRPr="00B27633" w:rsidRDefault="00917DC6" w:rsidP="003E07C5">
      <w:pPr>
        <w:pStyle w:val="PR1"/>
        <w:spacing w:before="120"/>
        <w:rPr>
          <w:szCs w:val="22"/>
        </w:rPr>
      </w:pPr>
      <w:r w:rsidRPr="00B27633">
        <w:rPr>
          <w:szCs w:val="22"/>
        </w:rPr>
        <w:t>Manufacturer</w:t>
      </w:r>
      <w:r w:rsidR="00EA6A5D" w:rsidRPr="00B27633">
        <w:rPr>
          <w:szCs w:val="22"/>
        </w:rPr>
        <w:t>’</w:t>
      </w:r>
      <w:r w:rsidRPr="00B27633">
        <w:rPr>
          <w:szCs w:val="22"/>
        </w:rPr>
        <w:t xml:space="preserve">s Warranty Requirements Shall Meet or Exceed the </w:t>
      </w:r>
      <w:r w:rsidR="00B02BAE" w:rsidRPr="00B27633">
        <w:rPr>
          <w:szCs w:val="22"/>
        </w:rPr>
        <w:t>following</w:t>
      </w:r>
      <w:r w:rsidRPr="00B27633">
        <w:rPr>
          <w:szCs w:val="22"/>
        </w:rPr>
        <w:t xml:space="preserve">: </w:t>
      </w:r>
    </w:p>
    <w:p w14:paraId="457A6432" w14:textId="77777777" w:rsidR="00E44D82" w:rsidRDefault="00917DC6" w:rsidP="00E44D82">
      <w:pPr>
        <w:pStyle w:val="PR3"/>
        <w:spacing w:before="120"/>
        <w:rPr>
          <w:szCs w:val="22"/>
        </w:rPr>
      </w:pPr>
      <w:r w:rsidRPr="00B27633">
        <w:rPr>
          <w:szCs w:val="22"/>
        </w:rPr>
        <w:t>Term: “</w:t>
      </w:r>
      <w:r w:rsidR="002872E9">
        <w:rPr>
          <w:szCs w:val="22"/>
        </w:rPr>
        <w:t>Limited Lifetime</w:t>
      </w:r>
      <w:r w:rsidRPr="00B27633">
        <w:rPr>
          <w:szCs w:val="22"/>
        </w:rPr>
        <w:t>”</w:t>
      </w:r>
      <w:r w:rsidR="00D775E6" w:rsidRPr="00B27633">
        <w:rPr>
          <w:szCs w:val="22"/>
        </w:rPr>
        <w:t xml:space="preserve"> </w:t>
      </w:r>
    </w:p>
    <w:p w14:paraId="1D529E4F" w14:textId="2ED780DD" w:rsidR="008711BF" w:rsidRPr="00E44D82" w:rsidRDefault="00917DC6" w:rsidP="00E44D82">
      <w:pPr>
        <w:pStyle w:val="PR3"/>
        <w:spacing w:before="120"/>
        <w:rPr>
          <w:szCs w:val="22"/>
        </w:rPr>
      </w:pPr>
      <w:r w:rsidRPr="00E44D82">
        <w:rPr>
          <w:szCs w:val="22"/>
        </w:rPr>
        <w:t>Warranty must not contain “Expirations”</w:t>
      </w:r>
      <w:r w:rsidR="00D127C2" w:rsidRPr="00E44D82">
        <w:rPr>
          <w:szCs w:val="22"/>
        </w:rPr>
        <w:t xml:space="preserve"> or “Term </w:t>
      </w:r>
      <w:proofErr w:type="gramStart"/>
      <w:r w:rsidR="00D127C2" w:rsidRPr="00E44D82">
        <w:rPr>
          <w:szCs w:val="22"/>
        </w:rPr>
        <w:t>Limit</w:t>
      </w:r>
      <w:r w:rsidR="00E44D82" w:rsidRPr="00E44D82">
        <w:rPr>
          <w:szCs w:val="22"/>
        </w:rPr>
        <w:t>’</w:t>
      </w:r>
      <w:r w:rsidR="00D127C2" w:rsidRPr="00E44D82">
        <w:rPr>
          <w:szCs w:val="22"/>
        </w:rPr>
        <w:t>s</w:t>
      </w:r>
      <w:proofErr w:type="gramEnd"/>
      <w:r w:rsidR="00D127C2" w:rsidRPr="00E44D82">
        <w:rPr>
          <w:szCs w:val="22"/>
        </w:rPr>
        <w:t xml:space="preserve">” </w:t>
      </w:r>
    </w:p>
    <w:p w14:paraId="7B4E4A13" w14:textId="1C776253" w:rsidR="00AC122B" w:rsidRPr="00B27633" w:rsidRDefault="00AC122B" w:rsidP="00AE6DE0">
      <w:pPr>
        <w:pStyle w:val="PR1"/>
        <w:spacing w:before="120"/>
        <w:rPr>
          <w:szCs w:val="22"/>
        </w:rPr>
      </w:pPr>
      <w:r w:rsidRPr="00B27633">
        <w:rPr>
          <w:szCs w:val="22"/>
        </w:rPr>
        <w:t xml:space="preserve">Manufacturer’s </w:t>
      </w:r>
      <w:r w:rsidR="00326B74" w:rsidRPr="00B27633">
        <w:rPr>
          <w:szCs w:val="22"/>
        </w:rPr>
        <w:t xml:space="preserve">Adhesion </w:t>
      </w:r>
      <w:r w:rsidR="00D775E6" w:rsidRPr="00B27633">
        <w:rPr>
          <w:szCs w:val="22"/>
        </w:rPr>
        <w:t xml:space="preserve">Bond </w:t>
      </w:r>
      <w:r w:rsidRPr="00B27633">
        <w:rPr>
          <w:szCs w:val="22"/>
        </w:rPr>
        <w:t>shall include</w:t>
      </w:r>
      <w:r w:rsidR="00326B74" w:rsidRPr="00B27633">
        <w:rPr>
          <w:szCs w:val="22"/>
        </w:rPr>
        <w:t>:</w:t>
      </w:r>
    </w:p>
    <w:p w14:paraId="0136C4A0" w14:textId="3E39E41F" w:rsidR="00277303" w:rsidRPr="00B27633" w:rsidRDefault="00D775E6" w:rsidP="00E23FDA">
      <w:pPr>
        <w:pStyle w:val="PR3"/>
        <w:spacing w:before="120"/>
        <w:rPr>
          <w:szCs w:val="22"/>
        </w:rPr>
      </w:pPr>
      <w:r w:rsidRPr="00B27633">
        <w:rPr>
          <w:szCs w:val="22"/>
        </w:rPr>
        <w:t>A w</w:t>
      </w:r>
      <w:r w:rsidR="00AC122B" w:rsidRPr="00B27633">
        <w:rPr>
          <w:szCs w:val="22"/>
        </w:rPr>
        <w:t>arranty term</w:t>
      </w:r>
      <w:r w:rsidR="00326B74" w:rsidRPr="00B27633">
        <w:rPr>
          <w:szCs w:val="22"/>
        </w:rPr>
        <w:t xml:space="preserve"> to match </w:t>
      </w:r>
      <w:r w:rsidR="00AC122B" w:rsidRPr="00B27633">
        <w:rPr>
          <w:szCs w:val="22"/>
        </w:rPr>
        <w:t xml:space="preserve">that </w:t>
      </w:r>
      <w:r w:rsidR="00326B74" w:rsidRPr="00B27633">
        <w:rPr>
          <w:szCs w:val="22"/>
        </w:rPr>
        <w:t>of the adhesive and/or primer manufacturer's material defect</w:t>
      </w:r>
      <w:r w:rsidR="00277303" w:rsidRPr="00B27633">
        <w:rPr>
          <w:szCs w:val="22"/>
        </w:rPr>
        <w:t xml:space="preserve"> </w:t>
      </w:r>
      <w:r w:rsidR="00326B74" w:rsidRPr="00B27633">
        <w:rPr>
          <w:szCs w:val="22"/>
        </w:rPr>
        <w:t>warranty</w:t>
      </w:r>
      <w:r w:rsidR="006E344E" w:rsidRPr="00B27633">
        <w:rPr>
          <w:szCs w:val="22"/>
        </w:rPr>
        <w:t xml:space="preserve"> per required installation instruction per a defined “nonporous”</w:t>
      </w:r>
      <w:r w:rsidRPr="00B27633">
        <w:rPr>
          <w:szCs w:val="22"/>
        </w:rPr>
        <w:t xml:space="preserve"> / power troweled </w:t>
      </w:r>
      <w:r w:rsidR="006E344E" w:rsidRPr="00B27633">
        <w:rPr>
          <w:szCs w:val="22"/>
        </w:rPr>
        <w:t>slab</w:t>
      </w:r>
      <w:r w:rsidR="00B27633" w:rsidRPr="00B27633">
        <w:rPr>
          <w:szCs w:val="22"/>
        </w:rPr>
        <w:t xml:space="preserve"> (burnished)</w:t>
      </w:r>
      <w:r w:rsidR="00AC122B" w:rsidRPr="00B27633">
        <w:rPr>
          <w:szCs w:val="22"/>
        </w:rPr>
        <w:t>.</w:t>
      </w:r>
    </w:p>
    <w:p w14:paraId="2B430164" w14:textId="323C66FD" w:rsidR="0089652F" w:rsidRPr="00B27633" w:rsidRDefault="00D775E6" w:rsidP="00EB442D">
      <w:pPr>
        <w:pStyle w:val="PR3"/>
        <w:spacing w:before="120"/>
        <w:rPr>
          <w:szCs w:val="22"/>
        </w:rPr>
      </w:pPr>
      <w:r w:rsidRPr="00B27633">
        <w:rPr>
          <w:szCs w:val="22"/>
        </w:rPr>
        <w:t>Adhesive bond as acted</w:t>
      </w:r>
      <w:r w:rsidR="00326B74" w:rsidRPr="00B27633">
        <w:rPr>
          <w:szCs w:val="22"/>
        </w:rPr>
        <w:t xml:space="preserve"> upon</w:t>
      </w:r>
      <w:r w:rsidR="00825732" w:rsidRPr="00B27633">
        <w:rPr>
          <w:szCs w:val="22"/>
        </w:rPr>
        <w:t xml:space="preserve"> by the</w:t>
      </w:r>
      <w:r w:rsidR="00326B74" w:rsidRPr="00B27633">
        <w:rPr>
          <w:szCs w:val="22"/>
        </w:rPr>
        <w:t xml:space="preserve"> </w:t>
      </w:r>
      <w:r w:rsidR="00016BC8" w:rsidRPr="00B27633">
        <w:rPr>
          <w:szCs w:val="22"/>
        </w:rPr>
        <w:t>flooring installer</w:t>
      </w:r>
      <w:r w:rsidR="00825732" w:rsidRPr="00B27633">
        <w:rPr>
          <w:szCs w:val="22"/>
        </w:rPr>
        <w:t>’</w:t>
      </w:r>
      <w:r w:rsidR="00016BC8" w:rsidRPr="00B27633">
        <w:rPr>
          <w:szCs w:val="22"/>
        </w:rPr>
        <w:t>s</w:t>
      </w:r>
      <w:r w:rsidR="002D2085" w:rsidRPr="00B27633">
        <w:rPr>
          <w:szCs w:val="22"/>
        </w:rPr>
        <w:t xml:space="preserve"> acceptance</w:t>
      </w:r>
      <w:r w:rsidR="00326B74" w:rsidRPr="00B27633">
        <w:rPr>
          <w:szCs w:val="22"/>
        </w:rPr>
        <w:t xml:space="preserve"> of field </w:t>
      </w:r>
      <w:r w:rsidR="00EF2BD7" w:rsidRPr="00B27633">
        <w:rPr>
          <w:szCs w:val="22"/>
        </w:rPr>
        <w:t xml:space="preserve">adhesive </w:t>
      </w:r>
      <w:r w:rsidR="00326B74" w:rsidRPr="00B27633">
        <w:rPr>
          <w:szCs w:val="22"/>
        </w:rPr>
        <w:t>bond test</w:t>
      </w:r>
      <w:r w:rsidR="00355578" w:rsidRPr="00B27633">
        <w:rPr>
          <w:szCs w:val="22"/>
        </w:rPr>
        <w:t>ing which</w:t>
      </w:r>
      <w:r w:rsidR="00EF2BD7" w:rsidRPr="00B27633">
        <w:rPr>
          <w:szCs w:val="22"/>
        </w:rPr>
        <w:t xml:space="preserve"> follow</w:t>
      </w:r>
      <w:r w:rsidR="00355578" w:rsidRPr="00B27633">
        <w:rPr>
          <w:szCs w:val="22"/>
        </w:rPr>
        <w:t>ed</w:t>
      </w:r>
      <w:r w:rsidR="00FB127D" w:rsidRPr="00B27633">
        <w:rPr>
          <w:szCs w:val="22"/>
        </w:rPr>
        <w:t xml:space="preserve"> </w:t>
      </w:r>
      <w:r w:rsidR="00EF2BD7" w:rsidRPr="00B27633">
        <w:rPr>
          <w:szCs w:val="22"/>
        </w:rPr>
        <w:t>flooring / adhesive</w:t>
      </w:r>
      <w:r w:rsidR="00825732" w:rsidRPr="00B27633">
        <w:rPr>
          <w:szCs w:val="22"/>
        </w:rPr>
        <w:t xml:space="preserve"> / underlayment</w:t>
      </w:r>
      <w:r w:rsidR="00EF2BD7" w:rsidRPr="00B27633">
        <w:rPr>
          <w:szCs w:val="22"/>
        </w:rPr>
        <w:t xml:space="preserve"> manufacturer guidelines and</w:t>
      </w:r>
      <w:r w:rsidR="00355578" w:rsidRPr="00B27633">
        <w:rPr>
          <w:szCs w:val="22"/>
        </w:rPr>
        <w:t xml:space="preserve"> requirements noted</w:t>
      </w:r>
      <w:r w:rsidR="00825732" w:rsidRPr="00B27633">
        <w:rPr>
          <w:szCs w:val="22"/>
        </w:rPr>
        <w:t xml:space="preserve"> as</w:t>
      </w:r>
      <w:r w:rsidR="00355578" w:rsidRPr="00B27633">
        <w:rPr>
          <w:szCs w:val="22"/>
        </w:rPr>
        <w:t xml:space="preserve"> in</w:t>
      </w:r>
      <w:r w:rsidR="00EF2BD7" w:rsidRPr="00B27633">
        <w:rPr>
          <w:szCs w:val="22"/>
        </w:rPr>
        <w:t xml:space="preserve"> ASTM F-710 for</w:t>
      </w:r>
      <w:r w:rsidR="00FB127D" w:rsidRPr="00B27633">
        <w:rPr>
          <w:szCs w:val="22"/>
        </w:rPr>
        <w:t xml:space="preserve"> </w:t>
      </w:r>
      <w:r w:rsidR="00EF2BD7" w:rsidRPr="00B27633">
        <w:rPr>
          <w:szCs w:val="22"/>
        </w:rPr>
        <w:t>installation</w:t>
      </w:r>
      <w:r w:rsidR="00355578" w:rsidRPr="00B27633">
        <w:rPr>
          <w:szCs w:val="22"/>
        </w:rPr>
        <w:t xml:space="preserve"> on a</w:t>
      </w:r>
      <w:r w:rsidR="006E344E" w:rsidRPr="00B27633">
        <w:rPr>
          <w:szCs w:val="22"/>
        </w:rPr>
        <w:t xml:space="preserve"> power troweled and defined</w:t>
      </w:r>
      <w:r w:rsidR="00355578" w:rsidRPr="00B27633">
        <w:rPr>
          <w:szCs w:val="22"/>
        </w:rPr>
        <w:t xml:space="preserve"> nonporous surface</w:t>
      </w:r>
      <w:r w:rsidR="00326B74" w:rsidRPr="00B27633">
        <w:rPr>
          <w:szCs w:val="22"/>
        </w:rPr>
        <w:t>.</w:t>
      </w:r>
    </w:p>
    <w:p w14:paraId="197B3BF1" w14:textId="77777777" w:rsidR="005226F4" w:rsidRPr="00B27633" w:rsidRDefault="005226F4" w:rsidP="005226F4">
      <w:pPr>
        <w:pStyle w:val="PR3"/>
        <w:numPr>
          <w:ilvl w:val="0"/>
          <w:numId w:val="0"/>
        </w:numPr>
        <w:spacing w:before="120"/>
        <w:ind w:left="2016"/>
        <w:rPr>
          <w:szCs w:val="22"/>
        </w:rPr>
      </w:pPr>
    </w:p>
    <w:p w14:paraId="166C0274" w14:textId="77777777" w:rsidR="00326B74" w:rsidRPr="00B27633" w:rsidRDefault="00326B74" w:rsidP="00AE6DE0">
      <w:pPr>
        <w:pStyle w:val="ASPart"/>
        <w:rPr>
          <w:rFonts w:ascii="Times New Roman" w:hAnsi="Times New Roman" w:cs="Times New Roman"/>
          <w:szCs w:val="22"/>
        </w:rPr>
      </w:pPr>
      <w:r w:rsidRPr="00B27633">
        <w:rPr>
          <w:rFonts w:ascii="Times New Roman" w:hAnsi="Times New Roman" w:cs="Times New Roman"/>
          <w:szCs w:val="22"/>
        </w:rPr>
        <w:t>PRODUCTS</w:t>
      </w:r>
    </w:p>
    <w:p w14:paraId="48A6E87E" w14:textId="77777777" w:rsidR="00326B74" w:rsidRPr="00B27633" w:rsidRDefault="00326B74" w:rsidP="00BC3D7F">
      <w:pPr>
        <w:pStyle w:val="ASArticle"/>
        <w:rPr>
          <w:rFonts w:ascii="Times New Roman" w:hAnsi="Times New Roman"/>
        </w:rPr>
      </w:pPr>
      <w:r w:rsidRPr="00B27633">
        <w:rPr>
          <w:rFonts w:ascii="Times New Roman" w:hAnsi="Times New Roman"/>
        </w:rPr>
        <w:t>MANUFACTURERS</w:t>
      </w:r>
    </w:p>
    <w:p w14:paraId="49EAC190" w14:textId="0F564F2E" w:rsidR="005226F4" w:rsidRPr="00B44EF4" w:rsidRDefault="00326B74" w:rsidP="00B44EF4">
      <w:pPr>
        <w:pStyle w:val="ASPara1"/>
        <w:rPr>
          <w:rStyle w:val="Hyperlink"/>
          <w:rFonts w:ascii="Times New Roman" w:hAnsi="Times New Roman" w:cs="Times New Roman"/>
          <w:color w:val="auto"/>
          <w:szCs w:val="22"/>
          <w:u w:val="none"/>
        </w:rPr>
      </w:pPr>
      <w:r w:rsidRPr="00B27633">
        <w:rPr>
          <w:rFonts w:ascii="Times New Roman" w:hAnsi="Times New Roman" w:cs="Times New Roman"/>
          <w:szCs w:val="22"/>
        </w:rPr>
        <w:t>Basis-of-Design</w:t>
      </w:r>
      <w:r w:rsidR="00FE09BD" w:rsidRPr="00B27633">
        <w:rPr>
          <w:rFonts w:ascii="Times New Roman" w:hAnsi="Times New Roman" w:cs="Times New Roman"/>
          <w:szCs w:val="22"/>
        </w:rPr>
        <w:t xml:space="preserve">: </w:t>
      </w:r>
      <w:r w:rsidR="002872E9">
        <w:rPr>
          <w:rFonts w:ascii="Times New Roman" w:hAnsi="Times New Roman" w:cs="Times New Roman"/>
          <w:color w:val="000000"/>
          <w:spacing w:val="-2"/>
          <w:szCs w:val="22"/>
        </w:rPr>
        <w:t>Moisture Vapor Reduction</w:t>
      </w:r>
      <w:r w:rsidR="002872E9" w:rsidRPr="00B27633">
        <w:rPr>
          <w:rFonts w:ascii="Times New Roman" w:hAnsi="Times New Roman" w:cs="Times New Roman"/>
          <w:color w:val="000000"/>
          <w:spacing w:val="-2"/>
          <w:szCs w:val="22"/>
        </w:rPr>
        <w:t xml:space="preserve"> Admixture (</w:t>
      </w:r>
      <w:r w:rsidR="002872E9">
        <w:rPr>
          <w:rFonts w:ascii="Times New Roman" w:hAnsi="Times New Roman" w:cs="Times New Roman"/>
          <w:color w:val="000000"/>
          <w:spacing w:val="-2"/>
          <w:szCs w:val="22"/>
        </w:rPr>
        <w:t>MVRA-CPS</w:t>
      </w:r>
      <w:r w:rsidR="002872E9" w:rsidRPr="00B27633">
        <w:rPr>
          <w:rFonts w:ascii="Times New Roman" w:hAnsi="Times New Roman" w:cs="Times New Roman"/>
          <w:color w:val="000000"/>
          <w:spacing w:val="-2"/>
          <w:szCs w:val="22"/>
        </w:rPr>
        <w:t xml:space="preserve">) </w:t>
      </w:r>
      <w:r w:rsidR="00FE09BD" w:rsidRPr="00B27633">
        <w:rPr>
          <w:rFonts w:ascii="Times New Roman" w:hAnsi="Times New Roman" w:cs="Times New Roman"/>
          <w:szCs w:val="22"/>
        </w:rPr>
        <w:t xml:space="preserve">by Barrier One Concrete Admixtures </w:t>
      </w:r>
      <w:r w:rsidR="00450FFA" w:rsidRPr="00B27633">
        <w:rPr>
          <w:rFonts w:ascii="Times New Roman" w:hAnsi="Times New Roman" w:cs="Times New Roman"/>
          <w:szCs w:val="22"/>
        </w:rPr>
        <w:t xml:space="preserve">: </w:t>
      </w:r>
      <w:r w:rsidR="00E44D82">
        <w:rPr>
          <w:rFonts w:ascii="Times New Roman" w:hAnsi="Times New Roman" w:cs="Times New Roman"/>
          <w:szCs w:val="22"/>
        </w:rPr>
        <w:t xml:space="preserve">    </w:t>
      </w:r>
      <w:r w:rsidR="006D74F4" w:rsidRPr="00B27633">
        <w:rPr>
          <w:rFonts w:ascii="Times New Roman" w:hAnsi="Times New Roman" w:cs="Times New Roman"/>
          <w:szCs w:val="22"/>
        </w:rPr>
        <w:t>640 Garden Commerce Parkway, Winter Garden, Florida 34787.</w:t>
      </w:r>
      <w:r w:rsidR="00E44D82">
        <w:rPr>
          <w:rFonts w:ascii="Times New Roman" w:hAnsi="Times New Roman" w:cs="Times New Roman"/>
          <w:szCs w:val="22"/>
        </w:rPr>
        <w:t xml:space="preserve"> </w:t>
      </w:r>
      <w:r w:rsidR="006D74F4" w:rsidRPr="00B27633">
        <w:rPr>
          <w:rFonts w:ascii="Times New Roman" w:hAnsi="Times New Roman" w:cs="Times New Roman"/>
          <w:szCs w:val="22"/>
        </w:rPr>
        <w:t xml:space="preserve">Phone: </w:t>
      </w:r>
      <w:r w:rsidR="006B20B3" w:rsidRPr="00B27633">
        <w:rPr>
          <w:rFonts w:ascii="Times New Roman" w:hAnsi="Times New Roman" w:cs="Times New Roman"/>
          <w:szCs w:val="22"/>
        </w:rPr>
        <w:t>(</w:t>
      </w:r>
      <w:r w:rsidR="006D74F4" w:rsidRPr="00B27633">
        <w:rPr>
          <w:rFonts w:ascii="Times New Roman" w:hAnsi="Times New Roman" w:cs="Times New Roman"/>
          <w:szCs w:val="22"/>
        </w:rPr>
        <w:t>8</w:t>
      </w:r>
      <w:r w:rsidR="00EA1120" w:rsidRPr="00B27633">
        <w:rPr>
          <w:rFonts w:ascii="Times New Roman" w:hAnsi="Times New Roman" w:cs="Times New Roman"/>
          <w:szCs w:val="22"/>
        </w:rPr>
        <w:t>00</w:t>
      </w:r>
      <w:r w:rsidR="006B20B3" w:rsidRPr="00B27633">
        <w:rPr>
          <w:rFonts w:ascii="Times New Roman" w:hAnsi="Times New Roman" w:cs="Times New Roman"/>
          <w:szCs w:val="22"/>
        </w:rPr>
        <w:t xml:space="preserve">) </w:t>
      </w:r>
      <w:r w:rsidR="00EA1120" w:rsidRPr="00B27633">
        <w:rPr>
          <w:rFonts w:ascii="Times New Roman" w:hAnsi="Times New Roman" w:cs="Times New Roman"/>
          <w:szCs w:val="22"/>
        </w:rPr>
        <w:t>562-9986</w:t>
      </w:r>
      <w:r w:rsidR="006D74F4" w:rsidRPr="00B27633">
        <w:rPr>
          <w:rFonts w:ascii="Times New Roman" w:hAnsi="Times New Roman" w:cs="Times New Roman"/>
          <w:szCs w:val="22"/>
        </w:rPr>
        <w:t xml:space="preserve"> Email: </w:t>
      </w:r>
      <w:hyperlink r:id="rId11" w:history="1">
        <w:r w:rsidR="00CC1748" w:rsidRPr="00B27633">
          <w:rPr>
            <w:rStyle w:val="Hyperlink"/>
            <w:rFonts w:ascii="Times New Roman" w:hAnsi="Times New Roman" w:cs="Times New Roman"/>
            <w:szCs w:val="22"/>
          </w:rPr>
          <w:t>contactus@barrierone.com</w:t>
        </w:r>
      </w:hyperlink>
      <w:r w:rsidR="00CC1748" w:rsidRPr="00B27633">
        <w:rPr>
          <w:rStyle w:val="Hyperlink"/>
          <w:rFonts w:ascii="Times New Roman" w:hAnsi="Times New Roman" w:cs="Times New Roman"/>
          <w:color w:val="auto"/>
          <w:szCs w:val="22"/>
          <w:u w:val="none"/>
        </w:rPr>
        <w:t xml:space="preserve">  </w:t>
      </w:r>
      <w:r w:rsidR="006D74F4" w:rsidRPr="00B27633">
        <w:rPr>
          <w:rFonts w:ascii="Times New Roman" w:hAnsi="Times New Roman" w:cs="Times New Roman"/>
          <w:szCs w:val="22"/>
        </w:rPr>
        <w:t xml:space="preserve"> </w:t>
      </w:r>
    </w:p>
    <w:p w14:paraId="6B107057" w14:textId="5EF20F17" w:rsidR="005226F4" w:rsidRPr="00B27633" w:rsidRDefault="00D074DB" w:rsidP="00D074DB">
      <w:pPr>
        <w:pStyle w:val="ASPara1"/>
        <w:numPr>
          <w:ilvl w:val="0"/>
          <w:numId w:val="0"/>
        </w:numPr>
        <w:ind w:left="864"/>
        <w:rPr>
          <w:rStyle w:val="Hyperlink"/>
          <w:rFonts w:ascii="Times New Roman" w:hAnsi="Times New Roman" w:cs="Times New Roman"/>
          <w:color w:val="auto"/>
          <w:szCs w:val="22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Cs w:val="22"/>
          <w:u w:val="none"/>
        </w:rPr>
        <w:t xml:space="preserve"> </w:t>
      </w:r>
    </w:p>
    <w:p w14:paraId="4199A172" w14:textId="77777777" w:rsidR="00326B74" w:rsidRPr="00B27633" w:rsidRDefault="00326B74" w:rsidP="00AE6DE0">
      <w:pPr>
        <w:pStyle w:val="ASPart"/>
        <w:rPr>
          <w:rFonts w:ascii="Times New Roman" w:hAnsi="Times New Roman" w:cs="Times New Roman"/>
          <w:szCs w:val="22"/>
        </w:rPr>
      </w:pPr>
      <w:r w:rsidRPr="00B27633">
        <w:rPr>
          <w:rFonts w:ascii="Times New Roman" w:hAnsi="Times New Roman" w:cs="Times New Roman"/>
          <w:szCs w:val="22"/>
        </w:rPr>
        <w:t>EXECUTION</w:t>
      </w:r>
    </w:p>
    <w:p w14:paraId="3DD36283" w14:textId="77777777" w:rsidR="00326B74" w:rsidRPr="00B27633" w:rsidRDefault="00326B74" w:rsidP="00BC3D7F">
      <w:pPr>
        <w:pStyle w:val="ASArticle"/>
        <w:rPr>
          <w:rFonts w:ascii="Times New Roman" w:hAnsi="Times New Roman"/>
        </w:rPr>
      </w:pPr>
      <w:r w:rsidRPr="00B27633">
        <w:rPr>
          <w:rFonts w:ascii="Times New Roman" w:hAnsi="Times New Roman"/>
        </w:rPr>
        <w:t>INSTALLATION</w:t>
      </w:r>
    </w:p>
    <w:p w14:paraId="0498ADA6" w14:textId="2AF90160" w:rsidR="007301AC" w:rsidRPr="007301AC" w:rsidRDefault="003E07C5" w:rsidP="007301AC">
      <w:pPr>
        <w:pStyle w:val="ASPara1"/>
        <w:tabs>
          <w:tab w:val="clear" w:pos="1440"/>
        </w:tabs>
        <w:ind w:left="837" w:hanging="567"/>
        <w:rPr>
          <w:rFonts w:ascii="Times New Roman" w:hAnsi="Times New Roman" w:cs="Times New Roman"/>
          <w:szCs w:val="22"/>
        </w:rPr>
      </w:pPr>
      <w:r w:rsidRPr="00B27633">
        <w:rPr>
          <w:rFonts w:ascii="Times New Roman" w:hAnsi="Times New Roman" w:cs="Times New Roman"/>
          <w:szCs w:val="22"/>
        </w:rPr>
        <w:t>Pre-installation Conference</w:t>
      </w:r>
      <w:r w:rsidR="00D05D96">
        <w:rPr>
          <w:rFonts w:ascii="Times New Roman" w:hAnsi="Times New Roman" w:cs="Times New Roman"/>
          <w:szCs w:val="22"/>
        </w:rPr>
        <w:t>:</w:t>
      </w:r>
      <w:r w:rsidRPr="00B27633">
        <w:rPr>
          <w:rFonts w:ascii="Times New Roman" w:hAnsi="Times New Roman" w:cs="Times New Roman"/>
          <w:szCs w:val="22"/>
        </w:rPr>
        <w:t xml:space="preserve"> Verify that all parties review </w:t>
      </w:r>
      <w:r w:rsidR="00CC1748">
        <w:rPr>
          <w:rFonts w:ascii="Times New Roman" w:hAnsi="Times New Roman" w:cs="Times New Roman"/>
          <w:szCs w:val="22"/>
        </w:rPr>
        <w:t>MVRA-CPS</w:t>
      </w:r>
      <w:r w:rsidRPr="00B27633">
        <w:rPr>
          <w:rFonts w:ascii="Times New Roman" w:hAnsi="Times New Roman" w:cs="Times New Roman"/>
          <w:szCs w:val="22"/>
        </w:rPr>
        <w:t xml:space="preserve"> project quality control procedures, </w:t>
      </w:r>
      <w:r w:rsidR="008711BF">
        <w:rPr>
          <w:rFonts w:ascii="Times New Roman" w:hAnsi="Times New Roman" w:cs="Times New Roman"/>
          <w:szCs w:val="22"/>
        </w:rPr>
        <w:t xml:space="preserve">technical data sheet, </w:t>
      </w:r>
      <w:r w:rsidRPr="00B27633">
        <w:rPr>
          <w:rFonts w:ascii="Times New Roman" w:hAnsi="Times New Roman" w:cs="Times New Roman"/>
          <w:szCs w:val="22"/>
        </w:rPr>
        <w:t>concrete mix designs and placement and curing processes ensuring field quality of concrete materials. Project</w:t>
      </w:r>
      <w:r w:rsidR="00B27633" w:rsidRPr="00B27633">
        <w:rPr>
          <w:rFonts w:ascii="Times New Roman" w:hAnsi="Times New Roman" w:cs="Times New Roman"/>
          <w:szCs w:val="22"/>
        </w:rPr>
        <w:t xml:space="preserve"> must </w:t>
      </w:r>
      <w:r w:rsidRPr="00B27633">
        <w:rPr>
          <w:rFonts w:ascii="Times New Roman" w:hAnsi="Times New Roman" w:cs="Times New Roman"/>
          <w:szCs w:val="22"/>
        </w:rPr>
        <w:t>be registered with</w:t>
      </w:r>
      <w:r w:rsidR="003E0415">
        <w:rPr>
          <w:rFonts w:ascii="Times New Roman" w:hAnsi="Times New Roman" w:cs="Times New Roman"/>
          <w:szCs w:val="22"/>
        </w:rPr>
        <w:t xml:space="preserve"> </w:t>
      </w:r>
      <w:r w:rsidR="00CC1748">
        <w:rPr>
          <w:rFonts w:ascii="Times New Roman" w:hAnsi="Times New Roman" w:cs="Times New Roman"/>
          <w:szCs w:val="22"/>
        </w:rPr>
        <w:t>Barrier One Concrete Admixtures</w:t>
      </w:r>
      <w:r w:rsidR="00B27633" w:rsidRPr="00B27633">
        <w:rPr>
          <w:rFonts w:ascii="Times New Roman" w:hAnsi="Times New Roman" w:cs="Times New Roman"/>
          <w:szCs w:val="22"/>
        </w:rPr>
        <w:t>.</w:t>
      </w:r>
    </w:p>
    <w:p w14:paraId="0BACF2EF" w14:textId="7B8EBAAE" w:rsidR="00326B74" w:rsidRPr="00B27633" w:rsidRDefault="00326B74" w:rsidP="00B27633">
      <w:pPr>
        <w:pStyle w:val="ASPara1"/>
        <w:rPr>
          <w:rFonts w:ascii="Times New Roman" w:hAnsi="Times New Roman" w:cs="Times New Roman"/>
          <w:color w:val="000000" w:themeColor="text1"/>
          <w:szCs w:val="22"/>
        </w:rPr>
      </w:pPr>
      <w:r w:rsidRPr="00B27633">
        <w:rPr>
          <w:rFonts w:ascii="Times New Roman" w:hAnsi="Times New Roman" w:cs="Times New Roman"/>
          <w:color w:val="000000" w:themeColor="text1"/>
          <w:szCs w:val="22"/>
        </w:rPr>
        <w:t xml:space="preserve">Add </w:t>
      </w:r>
      <w:r w:rsidR="00CC1748">
        <w:rPr>
          <w:rFonts w:ascii="Times New Roman" w:hAnsi="Times New Roman" w:cs="Times New Roman"/>
          <w:color w:val="000000" w:themeColor="text1"/>
          <w:szCs w:val="22"/>
        </w:rPr>
        <w:t>MVRA-CPS</w:t>
      </w:r>
      <w:r w:rsidRPr="00B27633">
        <w:rPr>
          <w:rFonts w:ascii="Times New Roman" w:hAnsi="Times New Roman" w:cs="Times New Roman"/>
          <w:color w:val="000000" w:themeColor="text1"/>
          <w:szCs w:val="22"/>
        </w:rPr>
        <w:t xml:space="preserve"> in accordance with </w:t>
      </w:r>
      <w:r w:rsidR="00CC1748">
        <w:rPr>
          <w:rFonts w:ascii="Times New Roman" w:hAnsi="Times New Roman" w:cs="Times New Roman"/>
          <w:color w:val="000000" w:themeColor="text1"/>
          <w:szCs w:val="22"/>
        </w:rPr>
        <w:t>Technical</w:t>
      </w:r>
      <w:r w:rsidRPr="00B27633">
        <w:rPr>
          <w:rFonts w:ascii="Times New Roman" w:hAnsi="Times New Roman" w:cs="Times New Roman"/>
          <w:color w:val="000000" w:themeColor="text1"/>
          <w:szCs w:val="22"/>
        </w:rPr>
        <w:t xml:space="preserve"> </w:t>
      </w:r>
      <w:r w:rsidR="00CC1748">
        <w:rPr>
          <w:rFonts w:ascii="Times New Roman" w:hAnsi="Times New Roman" w:cs="Times New Roman"/>
          <w:color w:val="000000" w:themeColor="text1"/>
          <w:szCs w:val="22"/>
        </w:rPr>
        <w:t>D</w:t>
      </w:r>
      <w:r w:rsidRPr="00B27633">
        <w:rPr>
          <w:rFonts w:ascii="Times New Roman" w:hAnsi="Times New Roman" w:cs="Times New Roman"/>
          <w:color w:val="000000" w:themeColor="text1"/>
          <w:szCs w:val="22"/>
        </w:rPr>
        <w:t xml:space="preserve">ata </w:t>
      </w:r>
      <w:r w:rsidR="00CC1748">
        <w:rPr>
          <w:rFonts w:ascii="Times New Roman" w:hAnsi="Times New Roman" w:cs="Times New Roman"/>
          <w:color w:val="000000" w:themeColor="text1"/>
          <w:szCs w:val="22"/>
        </w:rPr>
        <w:t>Sheet.</w:t>
      </w:r>
      <w:r w:rsidRPr="00B27633">
        <w:rPr>
          <w:rFonts w:ascii="Times New Roman" w:hAnsi="Times New Roman" w:cs="Times New Roman"/>
          <w:color w:val="000000" w:themeColor="text1"/>
          <w:szCs w:val="22"/>
        </w:rPr>
        <w:t xml:space="preserve">  </w:t>
      </w:r>
    </w:p>
    <w:p w14:paraId="04F06E61" w14:textId="3D75FA9E" w:rsidR="00326B74" w:rsidRPr="00B27633" w:rsidRDefault="00326B74" w:rsidP="00BC3D7F">
      <w:pPr>
        <w:pStyle w:val="ASPara1"/>
        <w:rPr>
          <w:rFonts w:ascii="Times New Roman" w:hAnsi="Times New Roman" w:cs="Times New Roman"/>
          <w:szCs w:val="22"/>
        </w:rPr>
      </w:pPr>
      <w:r w:rsidRPr="00B27633">
        <w:rPr>
          <w:rFonts w:ascii="Times New Roman" w:hAnsi="Times New Roman" w:cs="Times New Roman"/>
          <w:szCs w:val="22"/>
        </w:rPr>
        <w:t xml:space="preserve">Use of water reducing admixtures </w:t>
      </w:r>
      <w:r w:rsidR="00DD3634" w:rsidRPr="00B27633">
        <w:rPr>
          <w:rFonts w:ascii="Times New Roman" w:hAnsi="Times New Roman" w:cs="Times New Roman"/>
          <w:szCs w:val="22"/>
        </w:rPr>
        <w:t>are</w:t>
      </w:r>
      <w:r w:rsidRPr="00B27633">
        <w:rPr>
          <w:rFonts w:ascii="Times New Roman" w:hAnsi="Times New Roman" w:cs="Times New Roman"/>
          <w:szCs w:val="22"/>
        </w:rPr>
        <w:t xml:space="preserve"> recommended to achieve slumps greater than 4” (102mm).</w:t>
      </w:r>
    </w:p>
    <w:p w14:paraId="16C73185" w14:textId="7A398610" w:rsidR="00326B74" w:rsidRPr="00B27633" w:rsidRDefault="00326B74" w:rsidP="00BC3D7F">
      <w:pPr>
        <w:pStyle w:val="ASPara1"/>
        <w:rPr>
          <w:rFonts w:ascii="Times New Roman" w:hAnsi="Times New Roman" w:cs="Times New Roman"/>
          <w:szCs w:val="22"/>
        </w:rPr>
      </w:pPr>
      <w:r w:rsidRPr="00B27633">
        <w:rPr>
          <w:rFonts w:ascii="Times New Roman" w:hAnsi="Times New Roman" w:cs="Times New Roman"/>
          <w:szCs w:val="22"/>
        </w:rPr>
        <w:t xml:space="preserve">Use of other admixtures in the same batch as </w:t>
      </w:r>
      <w:r w:rsidR="00CC1748">
        <w:rPr>
          <w:rFonts w:ascii="Times New Roman" w:hAnsi="Times New Roman" w:cs="Times New Roman"/>
          <w:szCs w:val="22"/>
        </w:rPr>
        <w:t>MVRA-CPS</w:t>
      </w:r>
      <w:r w:rsidRPr="00B27633">
        <w:rPr>
          <w:rFonts w:ascii="Times New Roman" w:hAnsi="Times New Roman" w:cs="Times New Roman"/>
          <w:szCs w:val="22"/>
        </w:rPr>
        <w:t xml:space="preserve"> is acceptable </w:t>
      </w:r>
      <w:proofErr w:type="gramStart"/>
      <w:r w:rsidR="0057514A" w:rsidRPr="00B27633">
        <w:rPr>
          <w:rFonts w:ascii="Times New Roman" w:hAnsi="Times New Roman" w:cs="Times New Roman"/>
          <w:szCs w:val="22"/>
        </w:rPr>
        <w:t xml:space="preserve">as </w:t>
      </w:r>
      <w:r w:rsidRPr="00B27633">
        <w:rPr>
          <w:rFonts w:ascii="Times New Roman" w:hAnsi="Times New Roman" w:cs="Times New Roman"/>
          <w:szCs w:val="22"/>
        </w:rPr>
        <w:t>long as</w:t>
      </w:r>
      <w:proofErr w:type="gramEnd"/>
      <w:r w:rsidRPr="00B27633">
        <w:rPr>
          <w:rFonts w:ascii="Times New Roman" w:hAnsi="Times New Roman" w:cs="Times New Roman"/>
          <w:szCs w:val="22"/>
        </w:rPr>
        <w:t xml:space="preserve"> each admixture is added separately.</w:t>
      </w:r>
    </w:p>
    <w:p w14:paraId="4DCEDB4E" w14:textId="43230018" w:rsidR="00326B74" w:rsidRPr="00B27633" w:rsidRDefault="00326B74" w:rsidP="00BC3D7F">
      <w:pPr>
        <w:pStyle w:val="ASPara1"/>
        <w:rPr>
          <w:rFonts w:ascii="Times New Roman" w:hAnsi="Times New Roman" w:cs="Times New Roman"/>
          <w:szCs w:val="22"/>
        </w:rPr>
      </w:pPr>
      <w:r w:rsidRPr="00B27633">
        <w:rPr>
          <w:rFonts w:ascii="Times New Roman" w:hAnsi="Times New Roman" w:cs="Times New Roman"/>
          <w:szCs w:val="22"/>
        </w:rPr>
        <w:lastRenderedPageBreak/>
        <w:t>The</w:t>
      </w:r>
      <w:r w:rsidR="00D37826" w:rsidRPr="00B27633">
        <w:rPr>
          <w:rFonts w:ascii="Times New Roman" w:hAnsi="Times New Roman" w:cs="Times New Roman"/>
          <w:szCs w:val="22"/>
        </w:rPr>
        <w:t xml:space="preserve"> </w:t>
      </w:r>
      <w:r w:rsidR="00D37826" w:rsidRPr="00B27633">
        <w:rPr>
          <w:rFonts w:ascii="Times New Roman" w:hAnsi="Times New Roman" w:cs="Times New Roman"/>
          <w:color w:val="000000" w:themeColor="text1"/>
          <w:szCs w:val="22"/>
        </w:rPr>
        <w:t>dosing or</w:t>
      </w:r>
      <w:r w:rsidRPr="00B27633">
        <w:rPr>
          <w:rFonts w:ascii="Times New Roman" w:hAnsi="Times New Roman" w:cs="Times New Roman"/>
          <w:color w:val="000000" w:themeColor="text1"/>
          <w:szCs w:val="22"/>
        </w:rPr>
        <w:t xml:space="preserve"> </w:t>
      </w:r>
      <w:r w:rsidRPr="00B27633">
        <w:rPr>
          <w:rFonts w:ascii="Times New Roman" w:hAnsi="Times New Roman" w:cs="Times New Roman"/>
          <w:szCs w:val="22"/>
        </w:rPr>
        <w:t>inclusion of a shrink reducing admixture (SRA) is not acceptable</w:t>
      </w:r>
      <w:r w:rsidR="004B64FC" w:rsidRPr="00B27633">
        <w:rPr>
          <w:rFonts w:ascii="Times New Roman" w:hAnsi="Times New Roman" w:cs="Times New Roman"/>
          <w:szCs w:val="22"/>
        </w:rPr>
        <w:t>.</w:t>
      </w:r>
    </w:p>
    <w:p w14:paraId="2E696436" w14:textId="5FB2CD1F" w:rsidR="004B64FC" w:rsidRPr="00B27633" w:rsidRDefault="004B64FC" w:rsidP="00BC3D7F">
      <w:pPr>
        <w:pStyle w:val="ASPara1"/>
        <w:rPr>
          <w:rFonts w:ascii="Times New Roman" w:hAnsi="Times New Roman" w:cs="Times New Roman"/>
          <w:szCs w:val="22"/>
        </w:rPr>
      </w:pPr>
      <w:r w:rsidRPr="00B27633">
        <w:rPr>
          <w:rFonts w:ascii="Times New Roman" w:hAnsi="Times New Roman" w:cs="Times New Roman"/>
          <w:szCs w:val="22"/>
        </w:rPr>
        <w:t xml:space="preserve">The </w:t>
      </w:r>
      <w:r w:rsidR="00D37826" w:rsidRPr="00B27633">
        <w:rPr>
          <w:rFonts w:ascii="Times New Roman" w:hAnsi="Times New Roman" w:cs="Times New Roman"/>
          <w:color w:val="000000" w:themeColor="text1"/>
          <w:szCs w:val="22"/>
        </w:rPr>
        <w:t xml:space="preserve">dosing or </w:t>
      </w:r>
      <w:r w:rsidRPr="00B27633">
        <w:rPr>
          <w:rFonts w:ascii="Times New Roman" w:hAnsi="Times New Roman" w:cs="Times New Roman"/>
          <w:szCs w:val="22"/>
        </w:rPr>
        <w:t>addition of a crystalline growth admixture is not acceptable.</w:t>
      </w:r>
    </w:p>
    <w:p w14:paraId="6B0155F1" w14:textId="77777777" w:rsidR="00957FAF" w:rsidRPr="00B27633" w:rsidRDefault="00957FAF" w:rsidP="00957FAF">
      <w:pPr>
        <w:pStyle w:val="ASPara1"/>
        <w:numPr>
          <w:ilvl w:val="0"/>
          <w:numId w:val="0"/>
        </w:numPr>
        <w:ind w:left="864"/>
        <w:rPr>
          <w:rFonts w:ascii="Times New Roman" w:hAnsi="Times New Roman" w:cs="Times New Roman"/>
          <w:szCs w:val="22"/>
        </w:rPr>
      </w:pPr>
    </w:p>
    <w:p w14:paraId="3D8EF9D9" w14:textId="77777777" w:rsidR="00326B74" w:rsidRPr="00B27633" w:rsidRDefault="00326B74" w:rsidP="00BC3D7F">
      <w:pPr>
        <w:pStyle w:val="ASArticle"/>
        <w:rPr>
          <w:rFonts w:ascii="Times New Roman" w:hAnsi="Times New Roman"/>
        </w:rPr>
      </w:pPr>
      <w:r w:rsidRPr="00B27633">
        <w:rPr>
          <w:rFonts w:ascii="Times New Roman" w:hAnsi="Times New Roman"/>
        </w:rPr>
        <w:t>CURING</w:t>
      </w:r>
    </w:p>
    <w:p w14:paraId="72CCBC8C" w14:textId="77777777" w:rsidR="00E23FDA" w:rsidRPr="00B27633" w:rsidRDefault="00E23FDA" w:rsidP="003E07C5">
      <w:pPr>
        <w:pStyle w:val="PR1"/>
        <w:spacing w:before="120"/>
        <w:rPr>
          <w:szCs w:val="22"/>
        </w:rPr>
      </w:pPr>
      <w:r w:rsidRPr="00B27633">
        <w:rPr>
          <w:szCs w:val="22"/>
        </w:rPr>
        <w:t xml:space="preserve">Curing for all concrete to receive moisture sensitive products should be in compliance with ACI 308-16 “Guide to External Curing of Concrete” Section 4.1.4 “Moisture Sensitive </w:t>
      </w:r>
      <w:proofErr w:type="gramStart"/>
      <w:r w:rsidRPr="00B27633">
        <w:rPr>
          <w:szCs w:val="22"/>
        </w:rPr>
        <w:t>Floors</w:t>
      </w:r>
      <w:proofErr w:type="gramEnd"/>
      <w:r w:rsidRPr="00B27633">
        <w:rPr>
          <w:szCs w:val="22"/>
        </w:rPr>
        <w:t xml:space="preserve">” </w:t>
      </w:r>
    </w:p>
    <w:p w14:paraId="3113D805" w14:textId="2080D55E" w:rsidR="00326B74" w:rsidRPr="00B27633" w:rsidRDefault="00326B74" w:rsidP="00BC3D7F">
      <w:pPr>
        <w:pStyle w:val="ASPara1"/>
        <w:rPr>
          <w:rFonts w:ascii="Times New Roman" w:hAnsi="Times New Roman" w:cs="Times New Roman"/>
          <w:color w:val="000000" w:themeColor="text1"/>
          <w:szCs w:val="22"/>
        </w:rPr>
      </w:pPr>
      <w:r w:rsidRPr="00B27633">
        <w:rPr>
          <w:rFonts w:ascii="Times New Roman" w:hAnsi="Times New Roman" w:cs="Times New Roman"/>
          <w:color w:val="000000" w:themeColor="text1"/>
          <w:szCs w:val="22"/>
        </w:rPr>
        <w:t>General: Protect freshly placed concrete from premature drying and excessive cold or hot temperatures. Comply with ACI 306.1 for cold-weather protection and ACI 30</w:t>
      </w:r>
      <w:r w:rsidR="006D74F4" w:rsidRPr="00B27633">
        <w:rPr>
          <w:rFonts w:ascii="Times New Roman" w:hAnsi="Times New Roman" w:cs="Times New Roman"/>
          <w:color w:val="000000" w:themeColor="text1"/>
          <w:szCs w:val="22"/>
        </w:rPr>
        <w:t>5</w:t>
      </w:r>
      <w:r w:rsidRPr="00B27633">
        <w:rPr>
          <w:rFonts w:ascii="Times New Roman" w:hAnsi="Times New Roman" w:cs="Times New Roman"/>
          <w:color w:val="000000" w:themeColor="text1"/>
          <w:szCs w:val="22"/>
        </w:rPr>
        <w:t xml:space="preserve"> for hot-weather protection during curing.</w:t>
      </w:r>
      <w:r w:rsidR="006D74F4" w:rsidRPr="00B27633">
        <w:rPr>
          <w:rFonts w:ascii="Times New Roman" w:hAnsi="Times New Roman" w:cs="Times New Roman"/>
          <w:color w:val="000000" w:themeColor="text1"/>
          <w:szCs w:val="22"/>
        </w:rPr>
        <w:t xml:space="preserve"> </w:t>
      </w:r>
    </w:p>
    <w:p w14:paraId="0FFF9D89" w14:textId="66F9F470" w:rsidR="005226F4" w:rsidRPr="00B27633" w:rsidRDefault="00326B74" w:rsidP="00DA6DD9">
      <w:pPr>
        <w:pStyle w:val="ASPara1"/>
        <w:rPr>
          <w:rFonts w:ascii="Times New Roman" w:hAnsi="Times New Roman" w:cs="Times New Roman"/>
          <w:color w:val="000000" w:themeColor="text1"/>
          <w:szCs w:val="22"/>
        </w:rPr>
      </w:pPr>
      <w:r w:rsidRPr="00B27633">
        <w:rPr>
          <w:rFonts w:ascii="Times New Roman" w:hAnsi="Times New Roman" w:cs="Times New Roman"/>
          <w:color w:val="000000" w:themeColor="text1"/>
          <w:szCs w:val="22"/>
        </w:rPr>
        <w:t>Cure concrete slabs to receive moisture sensitive coatings</w:t>
      </w:r>
      <w:r w:rsidR="00FF32AD" w:rsidRPr="00B27633">
        <w:rPr>
          <w:rFonts w:ascii="Times New Roman" w:hAnsi="Times New Roman" w:cs="Times New Roman"/>
          <w:color w:val="000000" w:themeColor="text1"/>
          <w:szCs w:val="22"/>
        </w:rPr>
        <w:t xml:space="preserve"> in accordance with</w:t>
      </w:r>
      <w:r w:rsidRPr="00B27633">
        <w:rPr>
          <w:rFonts w:ascii="Times New Roman" w:hAnsi="Times New Roman" w:cs="Times New Roman"/>
          <w:color w:val="000000" w:themeColor="text1"/>
          <w:szCs w:val="22"/>
        </w:rPr>
        <w:t xml:space="preserve"> ACI 302.2R-06</w:t>
      </w:r>
      <w:r w:rsidR="00DA6DD9" w:rsidRPr="00B27633">
        <w:rPr>
          <w:rFonts w:ascii="Times New Roman" w:hAnsi="Times New Roman" w:cs="Times New Roman"/>
          <w:color w:val="000000" w:themeColor="text1"/>
          <w:szCs w:val="22"/>
        </w:rPr>
        <w:t>.</w:t>
      </w:r>
    </w:p>
    <w:p w14:paraId="4E271AD3" w14:textId="4D3CFEF2" w:rsidR="005226F4" w:rsidRPr="00B27633" w:rsidRDefault="005226F4" w:rsidP="005226F4">
      <w:pPr>
        <w:pStyle w:val="PR4"/>
        <w:numPr>
          <w:ilvl w:val="0"/>
          <w:numId w:val="0"/>
        </w:numPr>
        <w:ind w:left="2592"/>
        <w:rPr>
          <w:color w:val="000000" w:themeColor="text1"/>
          <w:szCs w:val="22"/>
        </w:rPr>
      </w:pPr>
    </w:p>
    <w:p w14:paraId="380D7224" w14:textId="77777777" w:rsidR="005226F4" w:rsidRPr="00B27633" w:rsidRDefault="005226F4" w:rsidP="005226F4">
      <w:pPr>
        <w:pStyle w:val="PR4"/>
        <w:numPr>
          <w:ilvl w:val="0"/>
          <w:numId w:val="0"/>
        </w:numPr>
        <w:ind w:left="2592"/>
        <w:rPr>
          <w:szCs w:val="22"/>
        </w:rPr>
      </w:pPr>
    </w:p>
    <w:p w14:paraId="7C0BE219" w14:textId="77777777" w:rsidR="00326B74" w:rsidRPr="00B27633" w:rsidRDefault="00326B74" w:rsidP="00326B74">
      <w:pPr>
        <w:pStyle w:val="EOS"/>
        <w:rPr>
          <w:szCs w:val="22"/>
        </w:rPr>
      </w:pPr>
      <w:r w:rsidRPr="00B27633">
        <w:rPr>
          <w:szCs w:val="22"/>
        </w:rPr>
        <w:t>END OF SECTION 03 05 10</w:t>
      </w:r>
    </w:p>
    <w:sectPr w:rsidR="00326B74" w:rsidRPr="00B27633" w:rsidSect="00A76376">
      <w:footerReference w:type="default" r:id="rId12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F1DF6" w14:textId="77777777" w:rsidR="00D56C4A" w:rsidRDefault="00D56C4A" w:rsidP="00281C01">
      <w:pPr>
        <w:spacing w:line="240" w:lineRule="auto"/>
      </w:pPr>
      <w:r>
        <w:separator/>
      </w:r>
    </w:p>
  </w:endnote>
  <w:endnote w:type="continuationSeparator" w:id="0">
    <w:p w14:paraId="1878BC59" w14:textId="77777777" w:rsidR="00D56C4A" w:rsidRDefault="00D56C4A" w:rsidP="00281C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10AEF" w14:textId="317063E3" w:rsidR="00E44D82" w:rsidRDefault="00E44D82" w:rsidP="00E44D82">
    <w:pPr>
      <w:pStyle w:val="Footer"/>
    </w:pPr>
    <w:r>
      <w:t xml:space="preserve">                                                                                                                                                                          Revised February 6,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BB141" w14:textId="77777777" w:rsidR="00D56C4A" w:rsidRDefault="00D56C4A" w:rsidP="00281C01">
      <w:pPr>
        <w:spacing w:line="240" w:lineRule="auto"/>
      </w:pPr>
      <w:r>
        <w:separator/>
      </w:r>
    </w:p>
  </w:footnote>
  <w:footnote w:type="continuationSeparator" w:id="0">
    <w:p w14:paraId="342828EC" w14:textId="77777777" w:rsidR="00D56C4A" w:rsidRDefault="00D56C4A" w:rsidP="00281C0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1C2E69A8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2826"/>
        </w:tabs>
        <w:ind w:left="2826" w:hanging="576"/>
      </w:pPr>
    </w:lvl>
    <w:lvl w:ilvl="6">
      <w:start w:val="1"/>
      <w:numFmt w:val="decimal"/>
      <w:pStyle w:val="PR3"/>
      <w:lvlText w:val="%7."/>
      <w:lvlJc w:val="left"/>
      <w:pPr>
        <w:tabs>
          <w:tab w:val="left" w:pos="2016"/>
        </w:tabs>
        <w:ind w:left="2016" w:hanging="576"/>
      </w:pPr>
      <w:rPr>
        <w:rFonts w:ascii="Times New Roman" w:eastAsia="Times New Roman" w:hAnsi="Times New Roman" w:cs="Times New Roman"/>
      </w:r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num w:numId="1" w16cid:durableId="1380132141">
    <w:abstractNumId w:val="0"/>
  </w:num>
  <w:num w:numId="2" w16cid:durableId="2049408754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2"/>
    </w:lvlOverride>
  </w:num>
  <w:num w:numId="3" w16cid:durableId="1688678926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39753953">
    <w:abstractNumId w:val="0"/>
  </w:num>
  <w:num w:numId="5" w16cid:durableId="1377775658">
    <w:abstractNumId w:val="0"/>
  </w:num>
  <w:num w:numId="6" w16cid:durableId="1816796915">
    <w:abstractNumId w:val="0"/>
  </w:num>
  <w:num w:numId="7" w16cid:durableId="730424437">
    <w:abstractNumId w:val="0"/>
  </w:num>
  <w:num w:numId="8" w16cid:durableId="656153399">
    <w:abstractNumId w:val="0"/>
  </w:num>
  <w:num w:numId="9" w16cid:durableId="761141245">
    <w:abstractNumId w:val="0"/>
  </w:num>
  <w:num w:numId="10" w16cid:durableId="1195122186">
    <w:abstractNumId w:val="0"/>
  </w:num>
  <w:num w:numId="11" w16cid:durableId="1854369165">
    <w:abstractNumId w:val="0"/>
  </w:num>
  <w:num w:numId="12" w16cid:durableId="2000961694">
    <w:abstractNumId w:val="0"/>
  </w:num>
  <w:num w:numId="13" w16cid:durableId="140196066">
    <w:abstractNumId w:val="0"/>
  </w:num>
  <w:num w:numId="14" w16cid:durableId="260603474">
    <w:abstractNumId w:val="0"/>
  </w:num>
  <w:num w:numId="15" w16cid:durableId="1015183757">
    <w:abstractNumId w:val="0"/>
  </w:num>
  <w:num w:numId="16" w16cid:durableId="747581300">
    <w:abstractNumId w:val="0"/>
  </w:num>
  <w:num w:numId="17" w16cid:durableId="1652902930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84871361">
    <w:abstractNumId w:val="0"/>
  </w:num>
  <w:num w:numId="19" w16cid:durableId="1680542043">
    <w:abstractNumId w:val="0"/>
  </w:num>
  <w:num w:numId="20" w16cid:durableId="665397341">
    <w:abstractNumId w:val="0"/>
  </w:num>
  <w:num w:numId="21" w16cid:durableId="780684957">
    <w:abstractNumId w:val="0"/>
  </w:num>
  <w:num w:numId="22" w16cid:durableId="386683513">
    <w:abstractNumId w:val="0"/>
  </w:num>
  <w:num w:numId="23" w16cid:durableId="433600545">
    <w:abstractNumId w:val="0"/>
  </w:num>
  <w:num w:numId="24" w16cid:durableId="212811647">
    <w:abstractNumId w:val="0"/>
  </w:num>
  <w:num w:numId="25" w16cid:durableId="312755410">
    <w:abstractNumId w:val="0"/>
  </w:num>
  <w:num w:numId="26" w16cid:durableId="1662614802">
    <w:abstractNumId w:val="0"/>
  </w:num>
  <w:num w:numId="27" w16cid:durableId="364983093">
    <w:abstractNumId w:val="0"/>
  </w:num>
  <w:num w:numId="28" w16cid:durableId="1169903147">
    <w:abstractNumId w:val="0"/>
  </w:num>
  <w:num w:numId="29" w16cid:durableId="933516653">
    <w:abstractNumId w:val="0"/>
  </w:num>
  <w:num w:numId="30" w16cid:durableId="380205128">
    <w:abstractNumId w:val="0"/>
  </w:num>
  <w:num w:numId="31" w16cid:durableId="1241065171">
    <w:abstractNumId w:val="0"/>
  </w:num>
  <w:num w:numId="32" w16cid:durableId="826749066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433894609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72C"/>
    <w:rsid w:val="0000121A"/>
    <w:rsid w:val="0001072C"/>
    <w:rsid w:val="0001371A"/>
    <w:rsid w:val="00016BC8"/>
    <w:rsid w:val="000330B3"/>
    <w:rsid w:val="000436BF"/>
    <w:rsid w:val="000442ED"/>
    <w:rsid w:val="00044B7D"/>
    <w:rsid w:val="00052FAD"/>
    <w:rsid w:val="00053B25"/>
    <w:rsid w:val="0005512C"/>
    <w:rsid w:val="00076586"/>
    <w:rsid w:val="00083C0F"/>
    <w:rsid w:val="000A60B8"/>
    <w:rsid w:val="000A6323"/>
    <w:rsid w:val="000A7D8A"/>
    <w:rsid w:val="000B203A"/>
    <w:rsid w:val="000C442A"/>
    <w:rsid w:val="000E58BD"/>
    <w:rsid w:val="000F2396"/>
    <w:rsid w:val="000F24B5"/>
    <w:rsid w:val="000F5782"/>
    <w:rsid w:val="000F69B6"/>
    <w:rsid w:val="00102CF2"/>
    <w:rsid w:val="001071EE"/>
    <w:rsid w:val="001103E2"/>
    <w:rsid w:val="001109ED"/>
    <w:rsid w:val="00114527"/>
    <w:rsid w:val="001153D2"/>
    <w:rsid w:val="00116479"/>
    <w:rsid w:val="00121B2C"/>
    <w:rsid w:val="001250EA"/>
    <w:rsid w:val="001333AB"/>
    <w:rsid w:val="0014314F"/>
    <w:rsid w:val="001453D4"/>
    <w:rsid w:val="00152315"/>
    <w:rsid w:val="00160441"/>
    <w:rsid w:val="001640FA"/>
    <w:rsid w:val="0017298A"/>
    <w:rsid w:val="0018011E"/>
    <w:rsid w:val="001812C1"/>
    <w:rsid w:val="00182907"/>
    <w:rsid w:val="0018505C"/>
    <w:rsid w:val="0018692E"/>
    <w:rsid w:val="00187A9C"/>
    <w:rsid w:val="001A7A8E"/>
    <w:rsid w:val="001B021C"/>
    <w:rsid w:val="001C3A19"/>
    <w:rsid w:val="001C7E98"/>
    <w:rsid w:val="001D20FA"/>
    <w:rsid w:val="001D532D"/>
    <w:rsid w:val="001D5443"/>
    <w:rsid w:val="001D6786"/>
    <w:rsid w:val="001F348C"/>
    <w:rsid w:val="00221EDB"/>
    <w:rsid w:val="00232994"/>
    <w:rsid w:val="00236E0C"/>
    <w:rsid w:val="0023790F"/>
    <w:rsid w:val="0024640A"/>
    <w:rsid w:val="00251390"/>
    <w:rsid w:val="0025280B"/>
    <w:rsid w:val="00255A82"/>
    <w:rsid w:val="0026047E"/>
    <w:rsid w:val="00272699"/>
    <w:rsid w:val="00272868"/>
    <w:rsid w:val="00277303"/>
    <w:rsid w:val="00281C01"/>
    <w:rsid w:val="002872E9"/>
    <w:rsid w:val="002A2FA4"/>
    <w:rsid w:val="002A546E"/>
    <w:rsid w:val="002B1702"/>
    <w:rsid w:val="002B38C1"/>
    <w:rsid w:val="002C4F7F"/>
    <w:rsid w:val="002D2085"/>
    <w:rsid w:val="002D5C04"/>
    <w:rsid w:val="002E0D94"/>
    <w:rsid w:val="002E7F85"/>
    <w:rsid w:val="002F283D"/>
    <w:rsid w:val="002F64C0"/>
    <w:rsid w:val="003100AF"/>
    <w:rsid w:val="00315544"/>
    <w:rsid w:val="003171F4"/>
    <w:rsid w:val="00326B74"/>
    <w:rsid w:val="003279A1"/>
    <w:rsid w:val="00334D3D"/>
    <w:rsid w:val="003351B5"/>
    <w:rsid w:val="00336F2A"/>
    <w:rsid w:val="00344140"/>
    <w:rsid w:val="00346F40"/>
    <w:rsid w:val="00353301"/>
    <w:rsid w:val="00355578"/>
    <w:rsid w:val="00355B86"/>
    <w:rsid w:val="00366A00"/>
    <w:rsid w:val="00386DB9"/>
    <w:rsid w:val="00392E46"/>
    <w:rsid w:val="003A5426"/>
    <w:rsid w:val="003A5E78"/>
    <w:rsid w:val="003A6A17"/>
    <w:rsid w:val="003A7FD2"/>
    <w:rsid w:val="003B35C6"/>
    <w:rsid w:val="003C7605"/>
    <w:rsid w:val="003D5017"/>
    <w:rsid w:val="003D63CF"/>
    <w:rsid w:val="003E0148"/>
    <w:rsid w:val="003E0415"/>
    <w:rsid w:val="003E04C1"/>
    <w:rsid w:val="003E07C5"/>
    <w:rsid w:val="003E126E"/>
    <w:rsid w:val="003E1930"/>
    <w:rsid w:val="003E4B48"/>
    <w:rsid w:val="003E5B02"/>
    <w:rsid w:val="003F0E14"/>
    <w:rsid w:val="003F6950"/>
    <w:rsid w:val="00412EAE"/>
    <w:rsid w:val="00416FFF"/>
    <w:rsid w:val="0042251B"/>
    <w:rsid w:val="00434082"/>
    <w:rsid w:val="00445872"/>
    <w:rsid w:val="00450FFA"/>
    <w:rsid w:val="00454A38"/>
    <w:rsid w:val="004617E0"/>
    <w:rsid w:val="004637C1"/>
    <w:rsid w:val="004805C3"/>
    <w:rsid w:val="0049391E"/>
    <w:rsid w:val="004A49E3"/>
    <w:rsid w:val="004A705F"/>
    <w:rsid w:val="004B64FC"/>
    <w:rsid w:val="004C1072"/>
    <w:rsid w:val="004C3EA5"/>
    <w:rsid w:val="004C547D"/>
    <w:rsid w:val="004D0291"/>
    <w:rsid w:val="004D213B"/>
    <w:rsid w:val="004D7816"/>
    <w:rsid w:val="004E2397"/>
    <w:rsid w:val="004E555E"/>
    <w:rsid w:val="005012EF"/>
    <w:rsid w:val="00501497"/>
    <w:rsid w:val="005021D5"/>
    <w:rsid w:val="00505E96"/>
    <w:rsid w:val="005226F4"/>
    <w:rsid w:val="005321B8"/>
    <w:rsid w:val="00536AAB"/>
    <w:rsid w:val="00541E62"/>
    <w:rsid w:val="00543FF1"/>
    <w:rsid w:val="00546499"/>
    <w:rsid w:val="00546714"/>
    <w:rsid w:val="00547312"/>
    <w:rsid w:val="00551546"/>
    <w:rsid w:val="005524F1"/>
    <w:rsid w:val="00555CD5"/>
    <w:rsid w:val="00563701"/>
    <w:rsid w:val="005729CF"/>
    <w:rsid w:val="0057514A"/>
    <w:rsid w:val="00586059"/>
    <w:rsid w:val="00595159"/>
    <w:rsid w:val="005A15FF"/>
    <w:rsid w:val="005D0487"/>
    <w:rsid w:val="005E2310"/>
    <w:rsid w:val="005E4B40"/>
    <w:rsid w:val="005E5F69"/>
    <w:rsid w:val="005E7E7D"/>
    <w:rsid w:val="005F093B"/>
    <w:rsid w:val="00601CFB"/>
    <w:rsid w:val="00607EF6"/>
    <w:rsid w:val="00616717"/>
    <w:rsid w:val="0062721E"/>
    <w:rsid w:val="0063668C"/>
    <w:rsid w:val="006417E8"/>
    <w:rsid w:val="006427D6"/>
    <w:rsid w:val="00642FDE"/>
    <w:rsid w:val="00643DFC"/>
    <w:rsid w:val="00652C48"/>
    <w:rsid w:val="00654F4F"/>
    <w:rsid w:val="0065596E"/>
    <w:rsid w:val="00672ECB"/>
    <w:rsid w:val="00673088"/>
    <w:rsid w:val="00684787"/>
    <w:rsid w:val="00687E9A"/>
    <w:rsid w:val="006A128C"/>
    <w:rsid w:val="006A30E5"/>
    <w:rsid w:val="006A7399"/>
    <w:rsid w:val="006B20B3"/>
    <w:rsid w:val="006B5118"/>
    <w:rsid w:val="006B78D3"/>
    <w:rsid w:val="006C01AE"/>
    <w:rsid w:val="006C6C31"/>
    <w:rsid w:val="006D2B9E"/>
    <w:rsid w:val="006D517A"/>
    <w:rsid w:val="006D6FBD"/>
    <w:rsid w:val="006D74F4"/>
    <w:rsid w:val="006E344E"/>
    <w:rsid w:val="006E377A"/>
    <w:rsid w:val="006F249C"/>
    <w:rsid w:val="006F388E"/>
    <w:rsid w:val="006F6051"/>
    <w:rsid w:val="00701EF3"/>
    <w:rsid w:val="00707536"/>
    <w:rsid w:val="00707A58"/>
    <w:rsid w:val="0071354B"/>
    <w:rsid w:val="007208EC"/>
    <w:rsid w:val="0072149F"/>
    <w:rsid w:val="007301AC"/>
    <w:rsid w:val="00734A2A"/>
    <w:rsid w:val="00743006"/>
    <w:rsid w:val="0074500A"/>
    <w:rsid w:val="00756BF5"/>
    <w:rsid w:val="0076480D"/>
    <w:rsid w:val="0076714B"/>
    <w:rsid w:val="00773E01"/>
    <w:rsid w:val="007778F6"/>
    <w:rsid w:val="00792417"/>
    <w:rsid w:val="0079362F"/>
    <w:rsid w:val="007A285E"/>
    <w:rsid w:val="007B5A52"/>
    <w:rsid w:val="007B63DD"/>
    <w:rsid w:val="007B72B2"/>
    <w:rsid w:val="007C3775"/>
    <w:rsid w:val="007D4641"/>
    <w:rsid w:val="007D7DB4"/>
    <w:rsid w:val="007E0A03"/>
    <w:rsid w:val="007E4AD8"/>
    <w:rsid w:val="007E56BE"/>
    <w:rsid w:val="007F2577"/>
    <w:rsid w:val="00811580"/>
    <w:rsid w:val="00817326"/>
    <w:rsid w:val="00817AD7"/>
    <w:rsid w:val="00820162"/>
    <w:rsid w:val="00825732"/>
    <w:rsid w:val="0084055D"/>
    <w:rsid w:val="0084316E"/>
    <w:rsid w:val="008556A6"/>
    <w:rsid w:val="00855F7D"/>
    <w:rsid w:val="008606C6"/>
    <w:rsid w:val="00867B8D"/>
    <w:rsid w:val="00867F54"/>
    <w:rsid w:val="008711BF"/>
    <w:rsid w:val="00883CA4"/>
    <w:rsid w:val="00885761"/>
    <w:rsid w:val="00886ADA"/>
    <w:rsid w:val="00892713"/>
    <w:rsid w:val="0089652F"/>
    <w:rsid w:val="0089775A"/>
    <w:rsid w:val="008A33D9"/>
    <w:rsid w:val="008B5A6D"/>
    <w:rsid w:val="008C6F40"/>
    <w:rsid w:val="008F7529"/>
    <w:rsid w:val="00904F2B"/>
    <w:rsid w:val="009101AD"/>
    <w:rsid w:val="00917518"/>
    <w:rsid w:val="00917DC6"/>
    <w:rsid w:val="00920706"/>
    <w:rsid w:val="009343F4"/>
    <w:rsid w:val="00935B61"/>
    <w:rsid w:val="00935FDE"/>
    <w:rsid w:val="00937EDC"/>
    <w:rsid w:val="00942CB2"/>
    <w:rsid w:val="0094669D"/>
    <w:rsid w:val="0094738B"/>
    <w:rsid w:val="00947A8D"/>
    <w:rsid w:val="00955E5A"/>
    <w:rsid w:val="00957FAF"/>
    <w:rsid w:val="00962D39"/>
    <w:rsid w:val="00967B83"/>
    <w:rsid w:val="00967E69"/>
    <w:rsid w:val="0097239C"/>
    <w:rsid w:val="00974B56"/>
    <w:rsid w:val="009858CE"/>
    <w:rsid w:val="009A25C6"/>
    <w:rsid w:val="009A4FE0"/>
    <w:rsid w:val="009A510D"/>
    <w:rsid w:val="009A5E1A"/>
    <w:rsid w:val="009C325B"/>
    <w:rsid w:val="009C51FC"/>
    <w:rsid w:val="009D6507"/>
    <w:rsid w:val="009D70A5"/>
    <w:rsid w:val="009E1339"/>
    <w:rsid w:val="009E4F25"/>
    <w:rsid w:val="009F1692"/>
    <w:rsid w:val="00A07ECF"/>
    <w:rsid w:val="00A272E1"/>
    <w:rsid w:val="00A354DC"/>
    <w:rsid w:val="00A35E7B"/>
    <w:rsid w:val="00A35F73"/>
    <w:rsid w:val="00A37F61"/>
    <w:rsid w:val="00A60FC4"/>
    <w:rsid w:val="00A66838"/>
    <w:rsid w:val="00A73518"/>
    <w:rsid w:val="00A75A43"/>
    <w:rsid w:val="00A76376"/>
    <w:rsid w:val="00A777AF"/>
    <w:rsid w:val="00A8128B"/>
    <w:rsid w:val="00A85DD3"/>
    <w:rsid w:val="00A86BEE"/>
    <w:rsid w:val="00A90728"/>
    <w:rsid w:val="00A92CAA"/>
    <w:rsid w:val="00AA69D4"/>
    <w:rsid w:val="00AB183E"/>
    <w:rsid w:val="00AB21BF"/>
    <w:rsid w:val="00AB3069"/>
    <w:rsid w:val="00AC122B"/>
    <w:rsid w:val="00AC477C"/>
    <w:rsid w:val="00AC7F25"/>
    <w:rsid w:val="00AD0FD0"/>
    <w:rsid w:val="00AD3B2E"/>
    <w:rsid w:val="00AD523B"/>
    <w:rsid w:val="00AD5A8D"/>
    <w:rsid w:val="00AE6DE0"/>
    <w:rsid w:val="00B02BAE"/>
    <w:rsid w:val="00B1345A"/>
    <w:rsid w:val="00B22128"/>
    <w:rsid w:val="00B25702"/>
    <w:rsid w:val="00B27633"/>
    <w:rsid w:val="00B30BAD"/>
    <w:rsid w:val="00B42D21"/>
    <w:rsid w:val="00B44EF4"/>
    <w:rsid w:val="00B56E6F"/>
    <w:rsid w:val="00B61F90"/>
    <w:rsid w:val="00B63C57"/>
    <w:rsid w:val="00B66C72"/>
    <w:rsid w:val="00B67FD1"/>
    <w:rsid w:val="00B70717"/>
    <w:rsid w:val="00B71E31"/>
    <w:rsid w:val="00B73898"/>
    <w:rsid w:val="00B74809"/>
    <w:rsid w:val="00B76D31"/>
    <w:rsid w:val="00B829A1"/>
    <w:rsid w:val="00B83381"/>
    <w:rsid w:val="00B8521F"/>
    <w:rsid w:val="00B9781F"/>
    <w:rsid w:val="00BB255B"/>
    <w:rsid w:val="00BC3D7F"/>
    <w:rsid w:val="00BD0EE1"/>
    <w:rsid w:val="00BD3164"/>
    <w:rsid w:val="00BD35F1"/>
    <w:rsid w:val="00BF0408"/>
    <w:rsid w:val="00BF0884"/>
    <w:rsid w:val="00C05E29"/>
    <w:rsid w:val="00C06D68"/>
    <w:rsid w:val="00C221B9"/>
    <w:rsid w:val="00C223FE"/>
    <w:rsid w:val="00C34EFE"/>
    <w:rsid w:val="00C40B37"/>
    <w:rsid w:val="00C41041"/>
    <w:rsid w:val="00C53189"/>
    <w:rsid w:val="00C57406"/>
    <w:rsid w:val="00C60FEE"/>
    <w:rsid w:val="00C75996"/>
    <w:rsid w:val="00C84CF6"/>
    <w:rsid w:val="00C867DC"/>
    <w:rsid w:val="00C906F1"/>
    <w:rsid w:val="00C91286"/>
    <w:rsid w:val="00C943AD"/>
    <w:rsid w:val="00CB3D0C"/>
    <w:rsid w:val="00CB7F46"/>
    <w:rsid w:val="00CC1748"/>
    <w:rsid w:val="00CD70CF"/>
    <w:rsid w:val="00CD7D77"/>
    <w:rsid w:val="00CE12F3"/>
    <w:rsid w:val="00CF08A3"/>
    <w:rsid w:val="00D05D96"/>
    <w:rsid w:val="00D074DB"/>
    <w:rsid w:val="00D10ED8"/>
    <w:rsid w:val="00D127C2"/>
    <w:rsid w:val="00D13E5C"/>
    <w:rsid w:val="00D2388F"/>
    <w:rsid w:val="00D24AFC"/>
    <w:rsid w:val="00D26B26"/>
    <w:rsid w:val="00D364B4"/>
    <w:rsid w:val="00D37826"/>
    <w:rsid w:val="00D42B49"/>
    <w:rsid w:val="00D43716"/>
    <w:rsid w:val="00D43BB1"/>
    <w:rsid w:val="00D56C4A"/>
    <w:rsid w:val="00D72F2E"/>
    <w:rsid w:val="00D775E6"/>
    <w:rsid w:val="00D82DCE"/>
    <w:rsid w:val="00D916D4"/>
    <w:rsid w:val="00D9726E"/>
    <w:rsid w:val="00DA1575"/>
    <w:rsid w:val="00DA5BC7"/>
    <w:rsid w:val="00DA6DD9"/>
    <w:rsid w:val="00DB55A5"/>
    <w:rsid w:val="00DC37D1"/>
    <w:rsid w:val="00DD3634"/>
    <w:rsid w:val="00DE653E"/>
    <w:rsid w:val="00E015D1"/>
    <w:rsid w:val="00E01B7F"/>
    <w:rsid w:val="00E064C6"/>
    <w:rsid w:val="00E10686"/>
    <w:rsid w:val="00E17976"/>
    <w:rsid w:val="00E23FDA"/>
    <w:rsid w:val="00E27658"/>
    <w:rsid w:val="00E341A9"/>
    <w:rsid w:val="00E44D82"/>
    <w:rsid w:val="00E60A0A"/>
    <w:rsid w:val="00E7067E"/>
    <w:rsid w:val="00E864AC"/>
    <w:rsid w:val="00E87ECB"/>
    <w:rsid w:val="00E90288"/>
    <w:rsid w:val="00E93B68"/>
    <w:rsid w:val="00EA106A"/>
    <w:rsid w:val="00EA1120"/>
    <w:rsid w:val="00EA2C3F"/>
    <w:rsid w:val="00EA2D70"/>
    <w:rsid w:val="00EA6A5D"/>
    <w:rsid w:val="00EB442D"/>
    <w:rsid w:val="00EC58E8"/>
    <w:rsid w:val="00ED45B4"/>
    <w:rsid w:val="00EE14BB"/>
    <w:rsid w:val="00EE51EF"/>
    <w:rsid w:val="00EF1A82"/>
    <w:rsid w:val="00EF2BD7"/>
    <w:rsid w:val="00F02964"/>
    <w:rsid w:val="00F15AD9"/>
    <w:rsid w:val="00F23273"/>
    <w:rsid w:val="00F236D4"/>
    <w:rsid w:val="00F601C9"/>
    <w:rsid w:val="00F643A1"/>
    <w:rsid w:val="00F6556E"/>
    <w:rsid w:val="00F65A54"/>
    <w:rsid w:val="00F6664F"/>
    <w:rsid w:val="00F76D19"/>
    <w:rsid w:val="00F82FC0"/>
    <w:rsid w:val="00F8690F"/>
    <w:rsid w:val="00FA0B1A"/>
    <w:rsid w:val="00FA1FE0"/>
    <w:rsid w:val="00FA2FE1"/>
    <w:rsid w:val="00FA4DDA"/>
    <w:rsid w:val="00FB127D"/>
    <w:rsid w:val="00FB1D44"/>
    <w:rsid w:val="00FB3905"/>
    <w:rsid w:val="00FC044F"/>
    <w:rsid w:val="00FC4569"/>
    <w:rsid w:val="00FD5E69"/>
    <w:rsid w:val="00FE09BD"/>
    <w:rsid w:val="00FE1265"/>
    <w:rsid w:val="00FE4A09"/>
    <w:rsid w:val="00FF2C0C"/>
    <w:rsid w:val="00FF32AD"/>
    <w:rsid w:val="00FF5DC8"/>
    <w:rsid w:val="00FF7448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C6FEAE"/>
  <w15:docId w15:val="{43E1757C-194A-486E-8E9D-DD5E5B81B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73518"/>
  </w:style>
  <w:style w:type="paragraph" w:styleId="Heading3">
    <w:name w:val="heading 3"/>
    <w:basedOn w:val="Normal"/>
    <w:link w:val="Heading3Char"/>
    <w:uiPriority w:val="9"/>
    <w:qFormat/>
    <w:rsid w:val="00FE12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6C72"/>
    <w:pPr>
      <w:tabs>
        <w:tab w:val="center" w:pos="4320"/>
        <w:tab w:val="right" w:pos="8640"/>
      </w:tabs>
      <w:spacing w:line="240" w:lineRule="auto"/>
    </w:pPr>
    <w:rPr>
      <w:rFonts w:ascii="Tms Rmn" w:eastAsia="Times New Roman" w:hAnsi="Tms Rm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B66C72"/>
    <w:rPr>
      <w:rFonts w:ascii="Tms Rmn" w:eastAsia="Times New Roman" w:hAnsi="Tms Rmn" w:cs="Times New Roman"/>
      <w:sz w:val="20"/>
      <w:szCs w:val="20"/>
    </w:rPr>
  </w:style>
  <w:style w:type="paragraph" w:customStyle="1" w:styleId="ST">
    <w:name w:val="ST"/>
    <w:basedOn w:val="Normal"/>
    <w:rsid w:val="00326B74"/>
    <w:pPr>
      <w:spacing w:line="240" w:lineRule="auto"/>
      <w:jc w:val="both"/>
    </w:pPr>
    <w:rPr>
      <w:rFonts w:ascii="Tms Rmn" w:eastAsia="Times New Roman" w:hAnsi="Tms Rmn" w:cs="Times New Roman"/>
      <w:sz w:val="20"/>
      <w:szCs w:val="20"/>
    </w:rPr>
  </w:style>
  <w:style w:type="character" w:styleId="Hyperlink">
    <w:name w:val="Hyperlink"/>
    <w:basedOn w:val="DefaultParagraphFont"/>
    <w:rsid w:val="00326B74"/>
    <w:rPr>
      <w:color w:val="0000FF"/>
      <w:u w:val="single"/>
    </w:rPr>
  </w:style>
  <w:style w:type="paragraph" w:customStyle="1" w:styleId="Paragraph">
    <w:name w:val="Paragraph"/>
    <w:basedOn w:val="Normal"/>
    <w:rsid w:val="00326B74"/>
    <w:pPr>
      <w:widowControl w:val="0"/>
      <w:spacing w:line="240" w:lineRule="auto"/>
      <w:ind w:left="840" w:right="720"/>
    </w:pPr>
    <w:rPr>
      <w:rFonts w:ascii="Arial" w:eastAsia="Times New Roman" w:hAnsi="Arial" w:cs="Times New Roman"/>
      <w:snapToGrid w:val="0"/>
      <w:sz w:val="18"/>
      <w:szCs w:val="20"/>
    </w:rPr>
  </w:style>
  <w:style w:type="paragraph" w:customStyle="1" w:styleId="SCT">
    <w:name w:val="SCT"/>
    <w:basedOn w:val="Normal"/>
    <w:next w:val="PRT"/>
    <w:rsid w:val="00326B74"/>
    <w:pPr>
      <w:suppressAutoHyphens/>
      <w:spacing w:before="24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PRT">
    <w:name w:val="PRT"/>
    <w:basedOn w:val="Normal"/>
    <w:next w:val="ART"/>
    <w:rsid w:val="00326B74"/>
    <w:pPr>
      <w:keepNext/>
      <w:numPr>
        <w:numId w:val="1"/>
      </w:numPr>
      <w:suppressAutoHyphens/>
      <w:spacing w:before="480" w:line="240" w:lineRule="auto"/>
      <w:jc w:val="both"/>
      <w:outlineLvl w:val="0"/>
    </w:pPr>
    <w:rPr>
      <w:rFonts w:ascii="Times New Roman" w:eastAsia="Times New Roman" w:hAnsi="Times New Roman" w:cs="Times New Roman"/>
      <w:szCs w:val="20"/>
    </w:rPr>
  </w:style>
  <w:style w:type="paragraph" w:customStyle="1" w:styleId="SUT">
    <w:name w:val="SUT"/>
    <w:basedOn w:val="Normal"/>
    <w:next w:val="PR1"/>
    <w:rsid w:val="00326B74"/>
    <w:pPr>
      <w:numPr>
        <w:ilvl w:val="1"/>
        <w:numId w:val="1"/>
      </w:numPr>
      <w:suppressAutoHyphens/>
      <w:spacing w:before="240" w:line="240" w:lineRule="auto"/>
      <w:jc w:val="both"/>
      <w:outlineLvl w:val="0"/>
    </w:pPr>
    <w:rPr>
      <w:rFonts w:ascii="Times New Roman" w:eastAsia="Times New Roman" w:hAnsi="Times New Roman" w:cs="Times New Roman"/>
      <w:szCs w:val="20"/>
    </w:rPr>
  </w:style>
  <w:style w:type="paragraph" w:customStyle="1" w:styleId="DST">
    <w:name w:val="DST"/>
    <w:basedOn w:val="Normal"/>
    <w:next w:val="PR1"/>
    <w:rsid w:val="00326B74"/>
    <w:pPr>
      <w:numPr>
        <w:ilvl w:val="2"/>
        <w:numId w:val="1"/>
      </w:numPr>
      <w:suppressAutoHyphens/>
      <w:spacing w:before="240" w:line="240" w:lineRule="auto"/>
      <w:jc w:val="both"/>
      <w:outlineLvl w:val="0"/>
    </w:pPr>
    <w:rPr>
      <w:rFonts w:ascii="Times New Roman" w:eastAsia="Times New Roman" w:hAnsi="Times New Roman" w:cs="Times New Roman"/>
      <w:szCs w:val="20"/>
    </w:rPr>
  </w:style>
  <w:style w:type="paragraph" w:customStyle="1" w:styleId="ART">
    <w:name w:val="ART"/>
    <w:basedOn w:val="Normal"/>
    <w:next w:val="PR1"/>
    <w:rsid w:val="00326B74"/>
    <w:pPr>
      <w:keepNext/>
      <w:numPr>
        <w:ilvl w:val="3"/>
        <w:numId w:val="1"/>
      </w:numPr>
      <w:suppressAutoHyphens/>
      <w:spacing w:before="480" w:line="240" w:lineRule="auto"/>
      <w:jc w:val="both"/>
      <w:outlineLvl w:val="1"/>
    </w:pPr>
    <w:rPr>
      <w:rFonts w:ascii="Times New Roman" w:eastAsia="Times New Roman" w:hAnsi="Times New Roman" w:cs="Times New Roman"/>
      <w:szCs w:val="20"/>
    </w:rPr>
  </w:style>
  <w:style w:type="paragraph" w:customStyle="1" w:styleId="PR1">
    <w:name w:val="PR1"/>
    <w:basedOn w:val="Normal"/>
    <w:link w:val="PR1Char"/>
    <w:rsid w:val="00326B74"/>
    <w:pPr>
      <w:numPr>
        <w:ilvl w:val="4"/>
        <w:numId w:val="1"/>
      </w:numPr>
      <w:suppressAutoHyphens/>
      <w:spacing w:before="240" w:line="240" w:lineRule="auto"/>
      <w:jc w:val="both"/>
      <w:outlineLvl w:val="2"/>
    </w:pPr>
    <w:rPr>
      <w:rFonts w:ascii="Times New Roman" w:eastAsia="Times New Roman" w:hAnsi="Times New Roman" w:cs="Times New Roman"/>
      <w:szCs w:val="20"/>
    </w:rPr>
  </w:style>
  <w:style w:type="paragraph" w:customStyle="1" w:styleId="PR2">
    <w:name w:val="PR2"/>
    <w:basedOn w:val="Normal"/>
    <w:link w:val="PR2Char"/>
    <w:rsid w:val="00326B74"/>
    <w:pPr>
      <w:numPr>
        <w:ilvl w:val="5"/>
        <w:numId w:val="1"/>
      </w:numPr>
      <w:tabs>
        <w:tab w:val="left" w:pos="1440"/>
      </w:tabs>
      <w:suppressAutoHyphens/>
      <w:spacing w:line="240" w:lineRule="auto"/>
      <w:jc w:val="both"/>
      <w:outlineLvl w:val="3"/>
    </w:pPr>
    <w:rPr>
      <w:rFonts w:ascii="Times New Roman" w:eastAsia="Times New Roman" w:hAnsi="Times New Roman" w:cs="Times New Roman"/>
      <w:szCs w:val="20"/>
    </w:rPr>
  </w:style>
  <w:style w:type="paragraph" w:customStyle="1" w:styleId="PR3">
    <w:name w:val="PR3"/>
    <w:basedOn w:val="Normal"/>
    <w:rsid w:val="00326B74"/>
    <w:pPr>
      <w:numPr>
        <w:ilvl w:val="6"/>
        <w:numId w:val="1"/>
      </w:numPr>
      <w:suppressAutoHyphens/>
      <w:spacing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customStyle="1" w:styleId="PR4">
    <w:name w:val="PR4"/>
    <w:basedOn w:val="Normal"/>
    <w:rsid w:val="00326B74"/>
    <w:pPr>
      <w:numPr>
        <w:ilvl w:val="7"/>
        <w:numId w:val="1"/>
      </w:numPr>
      <w:suppressAutoHyphens/>
      <w:spacing w:line="240" w:lineRule="auto"/>
      <w:jc w:val="both"/>
      <w:outlineLvl w:val="5"/>
    </w:pPr>
    <w:rPr>
      <w:rFonts w:ascii="Times New Roman" w:eastAsia="Times New Roman" w:hAnsi="Times New Roman" w:cs="Times New Roman"/>
      <w:szCs w:val="20"/>
    </w:rPr>
  </w:style>
  <w:style w:type="paragraph" w:customStyle="1" w:styleId="PR5">
    <w:name w:val="PR5"/>
    <w:basedOn w:val="Normal"/>
    <w:rsid w:val="00326B74"/>
    <w:pPr>
      <w:numPr>
        <w:ilvl w:val="8"/>
        <w:numId w:val="1"/>
      </w:numPr>
      <w:suppressAutoHyphens/>
      <w:spacing w:line="240" w:lineRule="auto"/>
      <w:jc w:val="both"/>
      <w:outlineLvl w:val="6"/>
    </w:pPr>
    <w:rPr>
      <w:rFonts w:ascii="Times New Roman" w:eastAsia="Times New Roman" w:hAnsi="Times New Roman" w:cs="Times New Roman"/>
      <w:szCs w:val="20"/>
    </w:rPr>
  </w:style>
  <w:style w:type="paragraph" w:customStyle="1" w:styleId="EOS">
    <w:name w:val="EOS"/>
    <w:basedOn w:val="Normal"/>
    <w:rsid w:val="00326B74"/>
    <w:pPr>
      <w:suppressAutoHyphens/>
      <w:spacing w:before="48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CMT">
    <w:name w:val="CMT"/>
    <w:basedOn w:val="Normal"/>
    <w:link w:val="CMTChar"/>
    <w:autoRedefine/>
    <w:rsid w:val="00BC3D7F"/>
    <w:pPr>
      <w:suppressAutoHyphens/>
      <w:spacing w:before="240" w:line="240" w:lineRule="auto"/>
      <w:ind w:left="1440" w:right="1440"/>
      <w:jc w:val="both"/>
    </w:pPr>
    <w:rPr>
      <w:rFonts w:ascii="Times New Roman" w:eastAsia="Times New Roman" w:hAnsi="Times New Roman" w:cs="Times New Roman"/>
      <w:i/>
      <w:color w:val="FF0000"/>
      <w:szCs w:val="20"/>
    </w:rPr>
  </w:style>
  <w:style w:type="character" w:customStyle="1" w:styleId="SI">
    <w:name w:val="SI"/>
    <w:rsid w:val="00326B74"/>
    <w:rPr>
      <w:color w:val="008080"/>
    </w:rPr>
  </w:style>
  <w:style w:type="character" w:customStyle="1" w:styleId="IP">
    <w:name w:val="IP"/>
    <w:rsid w:val="00326B74"/>
    <w:rPr>
      <w:color w:val="FF0000"/>
    </w:rPr>
  </w:style>
  <w:style w:type="character" w:customStyle="1" w:styleId="CMTChar">
    <w:name w:val="CMT Char"/>
    <w:link w:val="CMT"/>
    <w:rsid w:val="00BC3D7F"/>
    <w:rPr>
      <w:rFonts w:ascii="Times New Roman" w:eastAsia="Times New Roman" w:hAnsi="Times New Roman" w:cs="Times New Roman"/>
      <w:i/>
      <w:color w:val="FF0000"/>
      <w:szCs w:val="20"/>
    </w:rPr>
  </w:style>
  <w:style w:type="character" w:customStyle="1" w:styleId="PR2Char">
    <w:name w:val="PR2 Char"/>
    <w:link w:val="PR2"/>
    <w:rsid w:val="00326B74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3D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D7F"/>
    <w:rPr>
      <w:rFonts w:ascii="Tahoma" w:hAnsi="Tahoma" w:cs="Tahoma"/>
      <w:sz w:val="16"/>
      <w:szCs w:val="16"/>
    </w:rPr>
  </w:style>
  <w:style w:type="paragraph" w:customStyle="1" w:styleId="ASPart">
    <w:name w:val="AS Part"/>
    <w:basedOn w:val="PRT"/>
    <w:rsid w:val="00BC3D7F"/>
    <w:pPr>
      <w:keepNext w:val="0"/>
      <w:widowControl w:val="0"/>
      <w:spacing w:before="240"/>
    </w:pPr>
    <w:rPr>
      <w:rFonts w:ascii="Arial" w:hAnsi="Arial" w:cs="Arial"/>
    </w:rPr>
  </w:style>
  <w:style w:type="paragraph" w:customStyle="1" w:styleId="ASArticle">
    <w:name w:val="AS Article"/>
    <w:basedOn w:val="ART"/>
    <w:rsid w:val="00BC3D7F"/>
    <w:pPr>
      <w:keepNext w:val="0"/>
      <w:widowControl w:val="0"/>
      <w:tabs>
        <w:tab w:val="clear" w:pos="864"/>
        <w:tab w:val="left" w:pos="720"/>
      </w:tabs>
      <w:spacing w:before="120"/>
    </w:pPr>
    <w:rPr>
      <w:rFonts w:ascii="Arial" w:hAnsi="Arial"/>
      <w:szCs w:val="22"/>
    </w:rPr>
  </w:style>
  <w:style w:type="paragraph" w:customStyle="1" w:styleId="ASPara1">
    <w:name w:val="AS Para 1"/>
    <w:basedOn w:val="PR1"/>
    <w:rsid w:val="00BC3D7F"/>
    <w:pPr>
      <w:widowControl w:val="0"/>
      <w:tabs>
        <w:tab w:val="clear" w:pos="864"/>
        <w:tab w:val="left" w:pos="1440"/>
      </w:tabs>
      <w:spacing w:before="120"/>
    </w:pPr>
    <w:rPr>
      <w:rFonts w:ascii="Arial" w:hAnsi="Arial" w:cs="Arial"/>
    </w:rPr>
  </w:style>
  <w:style w:type="paragraph" w:customStyle="1" w:styleId="ASPara2Before">
    <w:name w:val="AS Para 2 + Before"/>
    <w:basedOn w:val="ASPara2"/>
    <w:rsid w:val="00BC3D7F"/>
    <w:pPr>
      <w:spacing w:before="120"/>
    </w:pPr>
  </w:style>
  <w:style w:type="paragraph" w:customStyle="1" w:styleId="ASPara2">
    <w:name w:val="AS Para 2"/>
    <w:basedOn w:val="PR2"/>
    <w:rsid w:val="00BC3D7F"/>
    <w:pPr>
      <w:widowControl w:val="0"/>
      <w:tabs>
        <w:tab w:val="left" w:pos="2160"/>
      </w:tabs>
    </w:pPr>
    <w:rPr>
      <w:rFonts w:ascii="Arial" w:hAnsi="Arial" w:cs="Arial"/>
    </w:rPr>
  </w:style>
  <w:style w:type="paragraph" w:customStyle="1" w:styleId="ASPara3">
    <w:name w:val="AS Para 3"/>
    <w:basedOn w:val="PR3"/>
    <w:rsid w:val="00BC3D7F"/>
    <w:pPr>
      <w:widowControl w:val="0"/>
      <w:tabs>
        <w:tab w:val="left" w:pos="2880"/>
      </w:tabs>
    </w:pPr>
    <w:rPr>
      <w:rFonts w:ascii="Arial" w:hAnsi="Arial" w:cs="Arial"/>
    </w:rPr>
  </w:style>
  <w:style w:type="paragraph" w:customStyle="1" w:styleId="ASPara3Before">
    <w:name w:val="AS Para 3 + Before"/>
    <w:basedOn w:val="ASPara3"/>
    <w:rsid w:val="00BC3D7F"/>
    <w:pPr>
      <w:spacing w:before="120"/>
    </w:pPr>
  </w:style>
  <w:style w:type="paragraph" w:customStyle="1" w:styleId="ASPara4">
    <w:name w:val="AS Para 4"/>
    <w:basedOn w:val="PR4"/>
    <w:rsid w:val="00BC3D7F"/>
    <w:pPr>
      <w:widowControl w:val="0"/>
      <w:tabs>
        <w:tab w:val="left" w:pos="3600"/>
      </w:tabs>
      <w:ind w:left="3600" w:hanging="720"/>
    </w:pPr>
    <w:rPr>
      <w:rFonts w:ascii="Arial" w:hAnsi="Arial"/>
    </w:rPr>
  </w:style>
  <w:style w:type="paragraph" w:customStyle="1" w:styleId="ASPara4Before">
    <w:name w:val="AS Para 4 + Before"/>
    <w:basedOn w:val="ASPara4"/>
    <w:rsid w:val="00BC3D7F"/>
    <w:pPr>
      <w:spacing w:before="120"/>
    </w:pPr>
  </w:style>
  <w:style w:type="paragraph" w:customStyle="1" w:styleId="ASEditNote">
    <w:name w:val="AS Edit Note"/>
    <w:basedOn w:val="Normal"/>
    <w:rsid w:val="00BC3D7F"/>
    <w:pPr>
      <w:widowControl w:val="0"/>
      <w:spacing w:before="120" w:line="240" w:lineRule="auto"/>
      <w:ind w:left="3240"/>
      <w:jc w:val="both"/>
    </w:pPr>
    <w:rPr>
      <w:rFonts w:ascii="Arial" w:eastAsia="Times New Roman" w:hAnsi="Arial" w:cs="Arial"/>
      <w:i/>
      <w:vanish/>
      <w:color w:val="008000"/>
      <w:sz w:val="16"/>
      <w:szCs w:val="16"/>
    </w:rPr>
  </w:style>
  <w:style w:type="character" w:customStyle="1" w:styleId="PR1Char">
    <w:name w:val="PR1 Char"/>
    <w:link w:val="PR1"/>
    <w:locked/>
    <w:rsid w:val="001071EE"/>
    <w:rPr>
      <w:rFonts w:ascii="Times New Roman" w:eastAsia="Times New Roman" w:hAnsi="Times New Roman" w:cs="Times New Roman"/>
      <w:szCs w:val="20"/>
    </w:rPr>
  </w:style>
  <w:style w:type="paragraph" w:customStyle="1" w:styleId="L1">
    <w:name w:val="L1"/>
    <w:basedOn w:val="Normal"/>
    <w:rsid w:val="006A30E5"/>
    <w:pPr>
      <w:tabs>
        <w:tab w:val="left" w:pos="864"/>
      </w:tabs>
      <w:spacing w:line="240" w:lineRule="auto"/>
      <w:ind w:left="864" w:hanging="576"/>
      <w:jc w:val="both"/>
    </w:pPr>
    <w:rPr>
      <w:rFonts w:ascii="Tms Rmn" w:eastAsia="Times New Roman" w:hAnsi="Tms Rmn" w:cs="Times New Roman"/>
      <w:sz w:val="20"/>
      <w:szCs w:val="20"/>
    </w:rPr>
  </w:style>
  <w:style w:type="paragraph" w:customStyle="1" w:styleId="TCH">
    <w:name w:val="TCH"/>
    <w:basedOn w:val="Normal"/>
    <w:rsid w:val="006A30E5"/>
    <w:pPr>
      <w:spacing w:line="240" w:lineRule="auto"/>
    </w:pPr>
    <w:rPr>
      <w:rFonts w:ascii="Tms Rmn" w:eastAsia="Times New Roman" w:hAnsi="Tms Rm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81C0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C01"/>
  </w:style>
  <w:style w:type="character" w:styleId="CommentReference">
    <w:name w:val="annotation reference"/>
    <w:basedOn w:val="DefaultParagraphFont"/>
    <w:uiPriority w:val="99"/>
    <w:semiHidden/>
    <w:unhideWhenUsed/>
    <w:rsid w:val="001164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64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64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64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6479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FE126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UnresolvedMention">
    <w:name w:val="Unresolved Mention"/>
    <w:basedOn w:val="DefaultParagraphFont"/>
    <w:uiPriority w:val="99"/>
    <w:rsid w:val="008965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35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964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24157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96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247839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17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085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630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477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5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ntactus@barrierone.co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AE2B2989C24B44AB4563109BAEA92D" ma:contentTypeVersion="13" ma:contentTypeDescription="Create a new document." ma:contentTypeScope="" ma:versionID="7394a7df9dd474830b8700c7043b9e5e">
  <xsd:schema xmlns:xsd="http://www.w3.org/2001/XMLSchema" xmlns:xs="http://www.w3.org/2001/XMLSchema" xmlns:p="http://schemas.microsoft.com/office/2006/metadata/properties" xmlns:ns3="ee346277-6dd9-4a2a-a928-5f55ab651f18" xmlns:ns4="e172de45-74eb-42dd-a242-8e6972cb9190" targetNamespace="http://schemas.microsoft.com/office/2006/metadata/properties" ma:root="true" ma:fieldsID="51aa6689bab99f51901fa88d0d82995b" ns3:_="" ns4:_="">
    <xsd:import namespace="ee346277-6dd9-4a2a-a928-5f55ab651f18"/>
    <xsd:import namespace="e172de45-74eb-42dd-a242-8e6972cb919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346277-6dd9-4a2a-a928-5f55ab651f1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72de45-74eb-42dd-a242-8e6972cb91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375D72-45B2-4ACE-A2C8-B34DEAEAF1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85623E3-EE98-42FE-ABF2-C8C4D9B27C8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6BEA46A-BFC7-498B-AD5A-6848C6AB9B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54FEF9-7DF0-4B98-B944-27FAE332E7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346277-6dd9-4a2a-a928-5f55ab651f18"/>
    <ds:schemaRef ds:uri="e172de45-74eb-42dd-a242-8e6972cb91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Koon</dc:creator>
  <cp:lastModifiedBy>Dewayne Thomas</cp:lastModifiedBy>
  <cp:revision>2</cp:revision>
  <cp:lastPrinted>2018-02-23T13:24:00Z</cp:lastPrinted>
  <dcterms:created xsi:type="dcterms:W3CDTF">2023-02-05T23:24:00Z</dcterms:created>
  <dcterms:modified xsi:type="dcterms:W3CDTF">2023-02-05T23:24:00Z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0x010100B8AE2B2989C24B44AB4563109BAEA92D</vt:lpwstr>
  </property>
</Properties>
</file>